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DBC0" w14:textId="71944404" w:rsidR="00BC7C45" w:rsidRDefault="00BC7C45">
      <w:pPr>
        <w:pStyle w:val="TOCHeading"/>
        <w:rPr>
          <w:rFonts w:asciiTheme="minorHAnsi" w:eastAsia="Times New Roman" w:hAnsiTheme="minorHAnsi" w:cs="Times New Roman"/>
          <w:b w:val="0"/>
          <w:bCs w:val="0"/>
          <w:color w:val="000000"/>
          <w:sz w:val="20"/>
          <w:szCs w:val="20"/>
        </w:rPr>
      </w:pPr>
      <w:r>
        <w:rPr>
          <w:rFonts w:asciiTheme="minorHAnsi" w:eastAsia="Times New Roman" w:hAnsiTheme="minorHAnsi" w:cs="Times New Roman"/>
          <w:b w:val="0"/>
          <w:bCs w:val="0"/>
          <w:color w:val="000000"/>
          <w:sz w:val="20"/>
          <w:szCs w:val="20"/>
        </w:rPr>
        <w:t xml:space="preserve"> </w:t>
      </w:r>
    </w:p>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BD2C8CA" w:rsidR="00773007" w:rsidRDefault="00773007">
          <w:pPr>
            <w:pStyle w:val="TOCHeading"/>
          </w:pPr>
          <w:r>
            <w:t>Table of Contents</w:t>
          </w:r>
        </w:p>
        <w:p w14:paraId="48942AEF" w14:textId="77777777" w:rsidR="00154A34"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154A34">
            <w:rPr>
              <w:noProof/>
            </w:rPr>
            <w:t>WKU Vision Statement:</w:t>
          </w:r>
          <w:r w:rsidR="00154A34">
            <w:rPr>
              <w:noProof/>
            </w:rPr>
            <w:tab/>
          </w:r>
          <w:r w:rsidR="00154A34">
            <w:rPr>
              <w:noProof/>
            </w:rPr>
            <w:fldChar w:fldCharType="begin"/>
          </w:r>
          <w:r w:rsidR="00154A34">
            <w:rPr>
              <w:noProof/>
            </w:rPr>
            <w:instrText xml:space="preserve"> PAGEREF _Toc280356856 \h </w:instrText>
          </w:r>
          <w:r w:rsidR="00154A34">
            <w:rPr>
              <w:noProof/>
            </w:rPr>
          </w:r>
          <w:r w:rsidR="00154A34">
            <w:rPr>
              <w:noProof/>
            </w:rPr>
            <w:fldChar w:fldCharType="separate"/>
          </w:r>
          <w:r w:rsidR="00B311C5">
            <w:rPr>
              <w:noProof/>
            </w:rPr>
            <w:t>5</w:t>
          </w:r>
          <w:r w:rsidR="00154A34">
            <w:rPr>
              <w:noProof/>
            </w:rPr>
            <w:fldChar w:fldCharType="end"/>
          </w:r>
        </w:p>
        <w:p w14:paraId="773FE9D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_Toc280356857 \h </w:instrText>
          </w:r>
          <w:r>
            <w:rPr>
              <w:noProof/>
            </w:rPr>
          </w:r>
          <w:r>
            <w:rPr>
              <w:noProof/>
            </w:rPr>
            <w:fldChar w:fldCharType="separate"/>
          </w:r>
          <w:r w:rsidR="00B311C5">
            <w:rPr>
              <w:noProof/>
            </w:rPr>
            <w:t>5</w:t>
          </w:r>
          <w:r>
            <w:rPr>
              <w:noProof/>
            </w:rPr>
            <w:fldChar w:fldCharType="end"/>
          </w:r>
        </w:p>
        <w:p w14:paraId="69F9CC5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_Toc280356858 \h </w:instrText>
          </w:r>
          <w:r>
            <w:rPr>
              <w:noProof/>
            </w:rPr>
          </w:r>
          <w:r>
            <w:rPr>
              <w:noProof/>
            </w:rPr>
            <w:fldChar w:fldCharType="separate"/>
          </w:r>
          <w:r w:rsidR="00B311C5">
            <w:rPr>
              <w:noProof/>
            </w:rPr>
            <w:t>5</w:t>
          </w:r>
          <w:r>
            <w:rPr>
              <w:noProof/>
            </w:rPr>
            <w:fldChar w:fldCharType="end"/>
          </w:r>
        </w:p>
        <w:p w14:paraId="2F21288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Purpose:</w:t>
          </w:r>
          <w:r>
            <w:rPr>
              <w:noProof/>
            </w:rPr>
            <w:tab/>
          </w:r>
          <w:r>
            <w:rPr>
              <w:noProof/>
            </w:rPr>
            <w:fldChar w:fldCharType="begin"/>
          </w:r>
          <w:r>
            <w:rPr>
              <w:noProof/>
            </w:rPr>
            <w:instrText xml:space="preserve"> PAGEREF _Toc280356859 \h </w:instrText>
          </w:r>
          <w:r>
            <w:rPr>
              <w:noProof/>
            </w:rPr>
          </w:r>
          <w:r>
            <w:rPr>
              <w:noProof/>
            </w:rPr>
            <w:fldChar w:fldCharType="separate"/>
          </w:r>
          <w:r w:rsidR="00B311C5">
            <w:rPr>
              <w:noProof/>
            </w:rPr>
            <w:t>5</w:t>
          </w:r>
          <w:r>
            <w:rPr>
              <w:noProof/>
            </w:rPr>
            <w:fldChar w:fldCharType="end"/>
          </w:r>
        </w:p>
        <w:p w14:paraId="261BC33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_Toc280356860 \h </w:instrText>
          </w:r>
          <w:r>
            <w:rPr>
              <w:noProof/>
            </w:rPr>
          </w:r>
          <w:r>
            <w:rPr>
              <w:noProof/>
            </w:rPr>
            <w:fldChar w:fldCharType="separate"/>
          </w:r>
          <w:r w:rsidR="00B311C5">
            <w:rPr>
              <w:noProof/>
            </w:rPr>
            <w:t>5</w:t>
          </w:r>
          <w:r>
            <w:rPr>
              <w:noProof/>
            </w:rPr>
            <w:fldChar w:fldCharType="end"/>
          </w:r>
        </w:p>
        <w:p w14:paraId="121CF37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UNIVERSITY</w:t>
          </w:r>
          <w:r>
            <w:rPr>
              <w:noProof/>
            </w:rPr>
            <w:tab/>
          </w:r>
          <w:r>
            <w:rPr>
              <w:noProof/>
            </w:rPr>
            <w:fldChar w:fldCharType="begin"/>
          </w:r>
          <w:r>
            <w:rPr>
              <w:noProof/>
            </w:rPr>
            <w:instrText xml:space="preserve"> PAGEREF _Toc280356861 \h </w:instrText>
          </w:r>
          <w:r>
            <w:rPr>
              <w:noProof/>
            </w:rPr>
          </w:r>
          <w:r>
            <w:rPr>
              <w:noProof/>
            </w:rPr>
            <w:fldChar w:fldCharType="separate"/>
          </w:r>
          <w:r w:rsidR="00B311C5">
            <w:rPr>
              <w:noProof/>
            </w:rPr>
            <w:t>6</w:t>
          </w:r>
          <w:r>
            <w:rPr>
              <w:noProof/>
            </w:rPr>
            <w:fldChar w:fldCharType="end"/>
          </w:r>
        </w:p>
        <w:p w14:paraId="7BB4F7F0"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UNIVERSITY TRADITIONS</w:t>
          </w:r>
          <w:r>
            <w:rPr>
              <w:noProof/>
            </w:rPr>
            <w:tab/>
          </w:r>
          <w:r>
            <w:rPr>
              <w:noProof/>
            </w:rPr>
            <w:fldChar w:fldCharType="begin"/>
          </w:r>
          <w:r>
            <w:rPr>
              <w:noProof/>
            </w:rPr>
            <w:instrText xml:space="preserve"> PAGEREF _Toc280356862 \h </w:instrText>
          </w:r>
          <w:r>
            <w:rPr>
              <w:noProof/>
            </w:rPr>
          </w:r>
          <w:r>
            <w:rPr>
              <w:noProof/>
            </w:rPr>
            <w:fldChar w:fldCharType="separate"/>
          </w:r>
          <w:r w:rsidR="00B311C5">
            <w:rPr>
              <w:noProof/>
            </w:rPr>
            <w:t>7</w:t>
          </w:r>
          <w:r>
            <w:rPr>
              <w:noProof/>
            </w:rPr>
            <w:fldChar w:fldCharType="end"/>
          </w:r>
        </w:p>
        <w:p w14:paraId="6898BEF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_Toc280356863 \h </w:instrText>
          </w:r>
          <w:r>
            <w:rPr>
              <w:noProof/>
            </w:rPr>
          </w:r>
          <w:r>
            <w:rPr>
              <w:noProof/>
            </w:rPr>
            <w:fldChar w:fldCharType="separate"/>
          </w:r>
          <w:r w:rsidR="00B311C5">
            <w:rPr>
              <w:noProof/>
            </w:rPr>
            <w:t>7</w:t>
          </w:r>
          <w:r>
            <w:rPr>
              <w:noProof/>
            </w:rPr>
            <w:fldChar w:fldCharType="end"/>
          </w:r>
        </w:p>
        <w:p w14:paraId="46E3625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_Toc280356864 \h </w:instrText>
          </w:r>
          <w:r>
            <w:rPr>
              <w:noProof/>
            </w:rPr>
          </w:r>
          <w:r>
            <w:rPr>
              <w:noProof/>
            </w:rPr>
            <w:fldChar w:fldCharType="separate"/>
          </w:r>
          <w:r w:rsidR="00B311C5">
            <w:rPr>
              <w:noProof/>
            </w:rPr>
            <w:t>7</w:t>
          </w:r>
          <w:r>
            <w:rPr>
              <w:noProof/>
            </w:rPr>
            <w:fldChar w:fldCharType="end"/>
          </w:r>
        </w:p>
        <w:p w14:paraId="1C40CEE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color w:val="2A2A2A"/>
            </w:rPr>
            <w:t>THE WESTERN CREED</w:t>
          </w:r>
          <w:r>
            <w:rPr>
              <w:noProof/>
            </w:rPr>
            <w:tab/>
          </w:r>
          <w:r>
            <w:rPr>
              <w:noProof/>
            </w:rPr>
            <w:fldChar w:fldCharType="begin"/>
          </w:r>
          <w:r>
            <w:rPr>
              <w:noProof/>
            </w:rPr>
            <w:instrText xml:space="preserve"> PAGEREF _Toc280356865 \h </w:instrText>
          </w:r>
          <w:r>
            <w:rPr>
              <w:noProof/>
            </w:rPr>
          </w:r>
          <w:r>
            <w:rPr>
              <w:noProof/>
            </w:rPr>
            <w:fldChar w:fldCharType="separate"/>
          </w:r>
          <w:r w:rsidR="00B311C5">
            <w:rPr>
              <w:noProof/>
            </w:rPr>
            <w:t>8</w:t>
          </w:r>
          <w:r>
            <w:rPr>
              <w:noProof/>
            </w:rPr>
            <w:fldChar w:fldCharType="end"/>
          </w:r>
        </w:p>
        <w:p w14:paraId="7D4DE38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ABOUT WKU PRESIDENT GARY A. RANSDELL</w:t>
          </w:r>
          <w:r>
            <w:rPr>
              <w:noProof/>
            </w:rPr>
            <w:tab/>
          </w:r>
          <w:r>
            <w:rPr>
              <w:noProof/>
            </w:rPr>
            <w:fldChar w:fldCharType="begin"/>
          </w:r>
          <w:r>
            <w:rPr>
              <w:noProof/>
            </w:rPr>
            <w:instrText xml:space="preserve"> PAGEREF _Toc280356866 \h </w:instrText>
          </w:r>
          <w:r>
            <w:rPr>
              <w:noProof/>
            </w:rPr>
          </w:r>
          <w:r>
            <w:rPr>
              <w:noProof/>
            </w:rPr>
            <w:fldChar w:fldCharType="separate"/>
          </w:r>
          <w:r w:rsidR="00B311C5">
            <w:rPr>
              <w:noProof/>
            </w:rPr>
            <w:t>9</w:t>
          </w:r>
          <w:r>
            <w:rPr>
              <w:noProof/>
            </w:rPr>
            <w:fldChar w:fldCharType="end"/>
          </w:r>
        </w:p>
        <w:p w14:paraId="301DD489"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BOARD OF REGENTS</w:t>
          </w:r>
          <w:r>
            <w:rPr>
              <w:noProof/>
            </w:rPr>
            <w:tab/>
          </w:r>
          <w:r>
            <w:rPr>
              <w:noProof/>
            </w:rPr>
            <w:fldChar w:fldCharType="begin"/>
          </w:r>
          <w:r>
            <w:rPr>
              <w:noProof/>
            </w:rPr>
            <w:instrText xml:space="preserve"> PAGEREF _Toc280356867 \h </w:instrText>
          </w:r>
          <w:r>
            <w:rPr>
              <w:noProof/>
            </w:rPr>
          </w:r>
          <w:r>
            <w:rPr>
              <w:noProof/>
            </w:rPr>
            <w:fldChar w:fldCharType="separate"/>
          </w:r>
          <w:r w:rsidR="00B311C5">
            <w:rPr>
              <w:noProof/>
            </w:rPr>
            <w:t>10</w:t>
          </w:r>
          <w:r>
            <w:rPr>
              <w:noProof/>
            </w:rPr>
            <w:fldChar w:fldCharType="end"/>
          </w:r>
        </w:p>
        <w:p w14:paraId="036F4B3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CAMPUS DIRECTORY</w:t>
          </w:r>
          <w:r>
            <w:rPr>
              <w:noProof/>
            </w:rPr>
            <w:tab/>
          </w:r>
          <w:r>
            <w:rPr>
              <w:noProof/>
            </w:rPr>
            <w:fldChar w:fldCharType="begin"/>
          </w:r>
          <w:r>
            <w:rPr>
              <w:noProof/>
            </w:rPr>
            <w:instrText xml:space="preserve"> PAGEREF _Toc280356868 \h </w:instrText>
          </w:r>
          <w:r>
            <w:rPr>
              <w:noProof/>
            </w:rPr>
          </w:r>
          <w:r>
            <w:rPr>
              <w:noProof/>
            </w:rPr>
            <w:fldChar w:fldCharType="separate"/>
          </w:r>
          <w:r w:rsidR="00B311C5">
            <w:rPr>
              <w:noProof/>
            </w:rPr>
            <w:t>10</w:t>
          </w:r>
          <w:r>
            <w:rPr>
              <w:noProof/>
            </w:rPr>
            <w:fldChar w:fldCharType="end"/>
          </w:r>
        </w:p>
        <w:p w14:paraId="5FA610D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COLLEGES &amp; DEPARTMENTS</w:t>
          </w:r>
          <w:r>
            <w:rPr>
              <w:noProof/>
            </w:rPr>
            <w:tab/>
          </w:r>
          <w:r>
            <w:rPr>
              <w:noProof/>
            </w:rPr>
            <w:fldChar w:fldCharType="begin"/>
          </w:r>
          <w:r>
            <w:rPr>
              <w:noProof/>
            </w:rPr>
            <w:instrText xml:space="preserve"> PAGEREF _Toc280356869 \h </w:instrText>
          </w:r>
          <w:r>
            <w:rPr>
              <w:noProof/>
            </w:rPr>
          </w:r>
          <w:r>
            <w:rPr>
              <w:noProof/>
            </w:rPr>
            <w:fldChar w:fldCharType="separate"/>
          </w:r>
          <w:r w:rsidR="00B311C5">
            <w:rPr>
              <w:noProof/>
            </w:rPr>
            <w:t>10</w:t>
          </w:r>
          <w:r>
            <w:rPr>
              <w:noProof/>
            </w:rPr>
            <w:fldChar w:fldCharType="end"/>
          </w:r>
        </w:p>
        <w:p w14:paraId="00E1E6D9"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CAMPUS MAP</w:t>
          </w:r>
          <w:r>
            <w:rPr>
              <w:noProof/>
            </w:rPr>
            <w:tab/>
          </w:r>
          <w:r>
            <w:rPr>
              <w:noProof/>
            </w:rPr>
            <w:fldChar w:fldCharType="begin"/>
          </w:r>
          <w:r>
            <w:rPr>
              <w:noProof/>
            </w:rPr>
            <w:instrText xml:space="preserve"> PAGEREF _Toc280356870 \h </w:instrText>
          </w:r>
          <w:r>
            <w:rPr>
              <w:noProof/>
            </w:rPr>
          </w:r>
          <w:r>
            <w:rPr>
              <w:noProof/>
            </w:rPr>
            <w:fldChar w:fldCharType="separate"/>
          </w:r>
          <w:r w:rsidR="00B311C5">
            <w:rPr>
              <w:noProof/>
            </w:rPr>
            <w:t>10</w:t>
          </w:r>
          <w:r>
            <w:rPr>
              <w:noProof/>
            </w:rPr>
            <w:fldChar w:fldCharType="end"/>
          </w:r>
        </w:p>
        <w:p w14:paraId="7561D04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OFFICE OF JUDICIAL AFFAIRS</w:t>
          </w:r>
          <w:r>
            <w:rPr>
              <w:noProof/>
            </w:rPr>
            <w:tab/>
          </w:r>
          <w:r>
            <w:rPr>
              <w:noProof/>
            </w:rPr>
            <w:fldChar w:fldCharType="begin"/>
          </w:r>
          <w:r>
            <w:rPr>
              <w:noProof/>
            </w:rPr>
            <w:instrText xml:space="preserve"> PAGEREF _Toc280356871 \h </w:instrText>
          </w:r>
          <w:r>
            <w:rPr>
              <w:noProof/>
            </w:rPr>
          </w:r>
          <w:r>
            <w:rPr>
              <w:noProof/>
            </w:rPr>
            <w:fldChar w:fldCharType="separate"/>
          </w:r>
          <w:r w:rsidR="00B311C5">
            <w:rPr>
              <w:noProof/>
            </w:rPr>
            <w:t>10</w:t>
          </w:r>
          <w:r>
            <w:rPr>
              <w:noProof/>
            </w:rPr>
            <w:fldChar w:fldCharType="end"/>
          </w:r>
        </w:p>
        <w:p w14:paraId="447FE52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_Toc280356872 \h </w:instrText>
          </w:r>
          <w:r>
            <w:rPr>
              <w:noProof/>
            </w:rPr>
          </w:r>
          <w:r>
            <w:rPr>
              <w:noProof/>
            </w:rPr>
            <w:fldChar w:fldCharType="separate"/>
          </w:r>
          <w:r w:rsidR="00B311C5">
            <w:rPr>
              <w:noProof/>
            </w:rPr>
            <w:t>10</w:t>
          </w:r>
          <w:r>
            <w:rPr>
              <w:noProof/>
            </w:rPr>
            <w:fldChar w:fldCharType="end"/>
          </w:r>
        </w:p>
        <w:p w14:paraId="7987A2F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_Toc280356873 \h </w:instrText>
          </w:r>
          <w:r>
            <w:rPr>
              <w:noProof/>
            </w:rPr>
          </w:r>
          <w:r>
            <w:rPr>
              <w:noProof/>
            </w:rPr>
            <w:fldChar w:fldCharType="separate"/>
          </w:r>
          <w:r w:rsidR="00B311C5">
            <w:rPr>
              <w:noProof/>
            </w:rPr>
            <w:t>11</w:t>
          </w:r>
          <w:r>
            <w:rPr>
              <w:noProof/>
            </w:rPr>
            <w:fldChar w:fldCharType="end"/>
          </w:r>
        </w:p>
        <w:p w14:paraId="63840A1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_Toc280356874 \h </w:instrText>
          </w:r>
          <w:r>
            <w:rPr>
              <w:noProof/>
            </w:rPr>
          </w:r>
          <w:r>
            <w:rPr>
              <w:noProof/>
            </w:rPr>
            <w:fldChar w:fldCharType="separate"/>
          </w:r>
          <w:r w:rsidR="00B311C5">
            <w:rPr>
              <w:noProof/>
            </w:rPr>
            <w:t>11</w:t>
          </w:r>
          <w:r>
            <w:rPr>
              <w:noProof/>
            </w:rPr>
            <w:fldChar w:fldCharType="end"/>
          </w:r>
        </w:p>
        <w:p w14:paraId="5B82FF5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_Toc280356875 \h </w:instrText>
          </w:r>
          <w:r>
            <w:rPr>
              <w:noProof/>
            </w:rPr>
          </w:r>
          <w:r>
            <w:rPr>
              <w:noProof/>
            </w:rPr>
            <w:fldChar w:fldCharType="separate"/>
          </w:r>
          <w:r w:rsidR="00B311C5">
            <w:rPr>
              <w:noProof/>
            </w:rPr>
            <w:t>12</w:t>
          </w:r>
          <w:r>
            <w:rPr>
              <w:noProof/>
            </w:rPr>
            <w:fldChar w:fldCharType="end"/>
          </w:r>
        </w:p>
        <w:p w14:paraId="4B89E22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_Toc280356876 \h </w:instrText>
          </w:r>
          <w:r>
            <w:rPr>
              <w:noProof/>
            </w:rPr>
          </w:r>
          <w:r>
            <w:rPr>
              <w:noProof/>
            </w:rPr>
            <w:fldChar w:fldCharType="separate"/>
          </w:r>
          <w:r w:rsidR="00B311C5">
            <w:rPr>
              <w:noProof/>
            </w:rPr>
            <w:t>12</w:t>
          </w:r>
          <w:r>
            <w:rPr>
              <w:noProof/>
            </w:rPr>
            <w:fldChar w:fldCharType="end"/>
          </w:r>
        </w:p>
        <w:p w14:paraId="03B4D0B4"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_Toc280356877 \h </w:instrText>
          </w:r>
          <w:r>
            <w:rPr>
              <w:noProof/>
            </w:rPr>
          </w:r>
          <w:r>
            <w:rPr>
              <w:noProof/>
            </w:rPr>
            <w:fldChar w:fldCharType="separate"/>
          </w:r>
          <w:r w:rsidR="00B311C5">
            <w:rPr>
              <w:noProof/>
            </w:rPr>
            <w:t>12</w:t>
          </w:r>
          <w:r>
            <w:rPr>
              <w:noProof/>
            </w:rPr>
            <w:fldChar w:fldCharType="end"/>
          </w:r>
        </w:p>
        <w:p w14:paraId="4AB72C2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_Toc280356878 \h </w:instrText>
          </w:r>
          <w:r>
            <w:rPr>
              <w:noProof/>
            </w:rPr>
          </w:r>
          <w:r>
            <w:rPr>
              <w:noProof/>
            </w:rPr>
            <w:fldChar w:fldCharType="separate"/>
          </w:r>
          <w:r w:rsidR="00B311C5">
            <w:rPr>
              <w:noProof/>
            </w:rPr>
            <w:t>13</w:t>
          </w:r>
          <w:r>
            <w:rPr>
              <w:noProof/>
            </w:rPr>
            <w:fldChar w:fldCharType="end"/>
          </w:r>
        </w:p>
        <w:p w14:paraId="7025DF28"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Internal</w:t>
          </w:r>
          <w:r>
            <w:rPr>
              <w:noProof/>
            </w:rPr>
            <w:tab/>
          </w:r>
          <w:r>
            <w:rPr>
              <w:noProof/>
            </w:rPr>
            <w:fldChar w:fldCharType="begin"/>
          </w:r>
          <w:r>
            <w:rPr>
              <w:noProof/>
            </w:rPr>
            <w:instrText xml:space="preserve"> PAGEREF _Toc280356879 \h </w:instrText>
          </w:r>
          <w:r>
            <w:rPr>
              <w:noProof/>
            </w:rPr>
          </w:r>
          <w:r>
            <w:rPr>
              <w:noProof/>
            </w:rPr>
            <w:fldChar w:fldCharType="separate"/>
          </w:r>
          <w:r w:rsidR="00B311C5">
            <w:rPr>
              <w:noProof/>
            </w:rPr>
            <w:t>13</w:t>
          </w:r>
          <w:r>
            <w:rPr>
              <w:noProof/>
            </w:rPr>
            <w:fldChar w:fldCharType="end"/>
          </w:r>
        </w:p>
        <w:p w14:paraId="77EEFF8F"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lastRenderedPageBreak/>
            <w:t>External</w:t>
          </w:r>
          <w:r>
            <w:rPr>
              <w:noProof/>
            </w:rPr>
            <w:tab/>
          </w:r>
          <w:r>
            <w:rPr>
              <w:noProof/>
            </w:rPr>
            <w:fldChar w:fldCharType="begin"/>
          </w:r>
          <w:r>
            <w:rPr>
              <w:noProof/>
            </w:rPr>
            <w:instrText xml:space="preserve"> PAGEREF _Toc280356880 \h </w:instrText>
          </w:r>
          <w:r>
            <w:rPr>
              <w:noProof/>
            </w:rPr>
          </w:r>
          <w:r>
            <w:rPr>
              <w:noProof/>
            </w:rPr>
            <w:fldChar w:fldCharType="separate"/>
          </w:r>
          <w:r w:rsidR="00B311C5">
            <w:rPr>
              <w:noProof/>
            </w:rPr>
            <w:t>13</w:t>
          </w:r>
          <w:r>
            <w:rPr>
              <w:noProof/>
            </w:rPr>
            <w:fldChar w:fldCharType="end"/>
          </w:r>
        </w:p>
        <w:p w14:paraId="26CEFED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_Toc280356881 \h </w:instrText>
          </w:r>
          <w:r>
            <w:rPr>
              <w:noProof/>
            </w:rPr>
          </w:r>
          <w:r>
            <w:rPr>
              <w:noProof/>
            </w:rPr>
            <w:fldChar w:fldCharType="separate"/>
          </w:r>
          <w:r w:rsidR="00B311C5">
            <w:rPr>
              <w:noProof/>
            </w:rPr>
            <w:t>13</w:t>
          </w:r>
          <w:r>
            <w:rPr>
              <w:noProof/>
            </w:rPr>
            <w:fldChar w:fldCharType="end"/>
          </w:r>
        </w:p>
        <w:p w14:paraId="6E14767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Review of the University Program and Policy</w:t>
          </w:r>
          <w:r>
            <w:rPr>
              <w:noProof/>
            </w:rPr>
            <w:tab/>
          </w:r>
          <w:r>
            <w:rPr>
              <w:noProof/>
            </w:rPr>
            <w:fldChar w:fldCharType="begin"/>
          </w:r>
          <w:r>
            <w:rPr>
              <w:noProof/>
            </w:rPr>
            <w:instrText xml:space="preserve"> PAGEREF _Toc280356882 \h </w:instrText>
          </w:r>
          <w:r>
            <w:rPr>
              <w:noProof/>
            </w:rPr>
          </w:r>
          <w:r>
            <w:rPr>
              <w:noProof/>
            </w:rPr>
            <w:fldChar w:fldCharType="separate"/>
          </w:r>
          <w:r w:rsidR="00B311C5">
            <w:rPr>
              <w:noProof/>
            </w:rPr>
            <w:t>13</w:t>
          </w:r>
          <w:r>
            <w:rPr>
              <w:noProof/>
            </w:rPr>
            <w:fldChar w:fldCharType="end"/>
          </w:r>
        </w:p>
        <w:p w14:paraId="2211C20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_Toc280356883 \h </w:instrText>
          </w:r>
          <w:r>
            <w:rPr>
              <w:noProof/>
            </w:rPr>
          </w:r>
          <w:r>
            <w:rPr>
              <w:noProof/>
            </w:rPr>
            <w:fldChar w:fldCharType="separate"/>
          </w:r>
          <w:r w:rsidR="00B311C5">
            <w:rPr>
              <w:noProof/>
            </w:rPr>
            <w:t>13</w:t>
          </w:r>
          <w:r>
            <w:rPr>
              <w:noProof/>
            </w:rPr>
            <w:fldChar w:fldCharType="end"/>
          </w:r>
        </w:p>
        <w:p w14:paraId="1E4E01EE"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Standards of Conduct</w:t>
          </w:r>
          <w:r>
            <w:rPr>
              <w:noProof/>
            </w:rPr>
            <w:tab/>
          </w:r>
          <w:r>
            <w:rPr>
              <w:noProof/>
            </w:rPr>
            <w:fldChar w:fldCharType="begin"/>
          </w:r>
          <w:r>
            <w:rPr>
              <w:noProof/>
            </w:rPr>
            <w:instrText xml:space="preserve"> PAGEREF _Toc280356884 \h </w:instrText>
          </w:r>
          <w:r>
            <w:rPr>
              <w:noProof/>
            </w:rPr>
          </w:r>
          <w:r>
            <w:rPr>
              <w:noProof/>
            </w:rPr>
            <w:fldChar w:fldCharType="separate"/>
          </w:r>
          <w:r w:rsidR="00B311C5">
            <w:rPr>
              <w:noProof/>
            </w:rPr>
            <w:t>13</w:t>
          </w:r>
          <w:r>
            <w:rPr>
              <w:noProof/>
            </w:rPr>
            <w:fldChar w:fldCharType="end"/>
          </w:r>
        </w:p>
        <w:p w14:paraId="31ACCA7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_Toc280356885 \h </w:instrText>
          </w:r>
          <w:r>
            <w:rPr>
              <w:noProof/>
            </w:rPr>
          </w:r>
          <w:r>
            <w:rPr>
              <w:noProof/>
            </w:rPr>
            <w:fldChar w:fldCharType="separate"/>
          </w:r>
          <w:r w:rsidR="00B311C5">
            <w:rPr>
              <w:noProof/>
            </w:rPr>
            <w:t>15</w:t>
          </w:r>
          <w:r>
            <w:rPr>
              <w:noProof/>
            </w:rPr>
            <w:fldChar w:fldCharType="end"/>
          </w:r>
        </w:p>
        <w:p w14:paraId="4CDF601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Educational Outcomes</w:t>
          </w:r>
          <w:bookmarkStart w:id="0" w:name="_GoBack"/>
          <w:bookmarkEnd w:id="0"/>
          <w:r>
            <w:rPr>
              <w:noProof/>
            </w:rPr>
            <w:tab/>
          </w:r>
          <w:r>
            <w:rPr>
              <w:noProof/>
            </w:rPr>
            <w:fldChar w:fldCharType="begin"/>
          </w:r>
          <w:r>
            <w:rPr>
              <w:noProof/>
            </w:rPr>
            <w:instrText xml:space="preserve"> PAGEREF _Toc280356886 \h </w:instrText>
          </w:r>
          <w:r>
            <w:rPr>
              <w:noProof/>
            </w:rPr>
          </w:r>
          <w:r>
            <w:rPr>
              <w:noProof/>
            </w:rPr>
            <w:fldChar w:fldCharType="separate"/>
          </w:r>
          <w:r w:rsidR="00B311C5">
            <w:rPr>
              <w:noProof/>
            </w:rPr>
            <w:t>15</w:t>
          </w:r>
          <w:r>
            <w:rPr>
              <w:noProof/>
            </w:rPr>
            <w:fldChar w:fldCharType="end"/>
          </w:r>
        </w:p>
        <w:p w14:paraId="307622AE"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Alcohol 101</w:t>
          </w:r>
          <w:r>
            <w:rPr>
              <w:noProof/>
            </w:rPr>
            <w:tab/>
          </w:r>
          <w:r>
            <w:rPr>
              <w:noProof/>
            </w:rPr>
            <w:fldChar w:fldCharType="begin"/>
          </w:r>
          <w:r>
            <w:rPr>
              <w:noProof/>
            </w:rPr>
            <w:instrText xml:space="preserve"> PAGEREF _Toc280356887 \h </w:instrText>
          </w:r>
          <w:r>
            <w:rPr>
              <w:noProof/>
            </w:rPr>
          </w:r>
          <w:r>
            <w:rPr>
              <w:noProof/>
            </w:rPr>
            <w:fldChar w:fldCharType="separate"/>
          </w:r>
          <w:r w:rsidR="00B311C5">
            <w:rPr>
              <w:noProof/>
            </w:rPr>
            <w:t>15</w:t>
          </w:r>
          <w:r>
            <w:rPr>
              <w:noProof/>
            </w:rPr>
            <w:fldChar w:fldCharType="end"/>
          </w:r>
        </w:p>
        <w:p w14:paraId="3F1D3C43"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e-Chug (electronic Check-Up To Go)</w:t>
          </w:r>
          <w:r>
            <w:rPr>
              <w:noProof/>
            </w:rPr>
            <w:tab/>
          </w:r>
          <w:r>
            <w:rPr>
              <w:noProof/>
            </w:rPr>
            <w:fldChar w:fldCharType="begin"/>
          </w:r>
          <w:r>
            <w:rPr>
              <w:noProof/>
            </w:rPr>
            <w:instrText xml:space="preserve"> PAGEREF _Toc280356888 \h </w:instrText>
          </w:r>
          <w:r>
            <w:rPr>
              <w:noProof/>
            </w:rPr>
          </w:r>
          <w:r>
            <w:rPr>
              <w:noProof/>
            </w:rPr>
            <w:fldChar w:fldCharType="separate"/>
          </w:r>
          <w:r w:rsidR="00B311C5">
            <w:rPr>
              <w:noProof/>
            </w:rPr>
            <w:t>15</w:t>
          </w:r>
          <w:r>
            <w:rPr>
              <w:noProof/>
            </w:rPr>
            <w:fldChar w:fldCharType="end"/>
          </w:r>
        </w:p>
        <w:p w14:paraId="5F9DA20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e-TOKE (electronic THC Online Knowledge Experience)</w:t>
          </w:r>
          <w:r>
            <w:rPr>
              <w:noProof/>
            </w:rPr>
            <w:tab/>
          </w:r>
          <w:r>
            <w:rPr>
              <w:noProof/>
            </w:rPr>
            <w:fldChar w:fldCharType="begin"/>
          </w:r>
          <w:r>
            <w:rPr>
              <w:noProof/>
            </w:rPr>
            <w:instrText xml:space="preserve"> PAGEREF _Toc280356889 \h </w:instrText>
          </w:r>
          <w:r>
            <w:rPr>
              <w:noProof/>
            </w:rPr>
          </w:r>
          <w:r>
            <w:rPr>
              <w:noProof/>
            </w:rPr>
            <w:fldChar w:fldCharType="separate"/>
          </w:r>
          <w:r w:rsidR="00B311C5">
            <w:rPr>
              <w:noProof/>
            </w:rPr>
            <w:t>15</w:t>
          </w:r>
          <w:r>
            <w:rPr>
              <w:noProof/>
            </w:rPr>
            <w:fldChar w:fldCharType="end"/>
          </w:r>
        </w:p>
        <w:p w14:paraId="3D5D5ED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_Toc280356890 \h </w:instrText>
          </w:r>
          <w:r>
            <w:rPr>
              <w:noProof/>
            </w:rPr>
          </w:r>
          <w:r>
            <w:rPr>
              <w:noProof/>
            </w:rPr>
            <w:fldChar w:fldCharType="separate"/>
          </w:r>
          <w:r w:rsidR="00B311C5">
            <w:rPr>
              <w:noProof/>
            </w:rPr>
            <w:t>16</w:t>
          </w:r>
          <w:r>
            <w:rPr>
              <w:noProof/>
            </w:rPr>
            <w:fldChar w:fldCharType="end"/>
          </w:r>
        </w:p>
        <w:p w14:paraId="420BA9A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_Toc280356891 \h </w:instrText>
          </w:r>
          <w:r>
            <w:rPr>
              <w:noProof/>
            </w:rPr>
          </w:r>
          <w:r>
            <w:rPr>
              <w:noProof/>
            </w:rPr>
            <w:fldChar w:fldCharType="separate"/>
          </w:r>
          <w:r w:rsidR="00B311C5">
            <w:rPr>
              <w:noProof/>
            </w:rPr>
            <w:t>16</w:t>
          </w:r>
          <w:r>
            <w:rPr>
              <w:noProof/>
            </w:rPr>
            <w:fldChar w:fldCharType="end"/>
          </w:r>
        </w:p>
        <w:p w14:paraId="5478662D"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_Toc280356892 \h </w:instrText>
          </w:r>
          <w:r>
            <w:rPr>
              <w:noProof/>
            </w:rPr>
          </w:r>
          <w:r>
            <w:rPr>
              <w:noProof/>
            </w:rPr>
            <w:fldChar w:fldCharType="separate"/>
          </w:r>
          <w:r w:rsidR="00B311C5">
            <w:rPr>
              <w:noProof/>
            </w:rPr>
            <w:t>16</w:t>
          </w:r>
          <w:r>
            <w:rPr>
              <w:noProof/>
            </w:rPr>
            <w:fldChar w:fldCharType="end"/>
          </w:r>
        </w:p>
        <w:p w14:paraId="29F4A584"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_Toc280356893 \h </w:instrText>
          </w:r>
          <w:r>
            <w:rPr>
              <w:noProof/>
            </w:rPr>
          </w:r>
          <w:r>
            <w:rPr>
              <w:noProof/>
            </w:rPr>
            <w:fldChar w:fldCharType="separate"/>
          </w:r>
          <w:r w:rsidR="00B311C5">
            <w:rPr>
              <w:noProof/>
            </w:rPr>
            <w:t>16</w:t>
          </w:r>
          <w:r>
            <w:rPr>
              <w:noProof/>
            </w:rPr>
            <w:fldChar w:fldCharType="end"/>
          </w:r>
        </w:p>
        <w:p w14:paraId="297E7246"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_Toc280356894 \h </w:instrText>
          </w:r>
          <w:r>
            <w:rPr>
              <w:noProof/>
            </w:rPr>
          </w:r>
          <w:r>
            <w:rPr>
              <w:noProof/>
            </w:rPr>
            <w:fldChar w:fldCharType="separate"/>
          </w:r>
          <w:r w:rsidR="00B311C5">
            <w:rPr>
              <w:noProof/>
            </w:rPr>
            <w:t>17</w:t>
          </w:r>
          <w:r>
            <w:rPr>
              <w:noProof/>
            </w:rPr>
            <w:fldChar w:fldCharType="end"/>
          </w:r>
        </w:p>
        <w:p w14:paraId="72F2BF8B"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_Toc280356895 \h </w:instrText>
          </w:r>
          <w:r>
            <w:rPr>
              <w:noProof/>
            </w:rPr>
          </w:r>
          <w:r>
            <w:rPr>
              <w:noProof/>
            </w:rPr>
            <w:fldChar w:fldCharType="separate"/>
          </w:r>
          <w:r w:rsidR="00B311C5">
            <w:rPr>
              <w:noProof/>
            </w:rPr>
            <w:t>17</w:t>
          </w:r>
          <w:r>
            <w:rPr>
              <w:noProof/>
            </w:rPr>
            <w:fldChar w:fldCharType="end"/>
          </w:r>
        </w:p>
        <w:p w14:paraId="65AB28B6"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_Toc280356896 \h </w:instrText>
          </w:r>
          <w:r>
            <w:rPr>
              <w:noProof/>
            </w:rPr>
          </w:r>
          <w:r>
            <w:rPr>
              <w:noProof/>
            </w:rPr>
            <w:fldChar w:fldCharType="separate"/>
          </w:r>
          <w:r w:rsidR="00B311C5">
            <w:rPr>
              <w:noProof/>
            </w:rPr>
            <w:t>18</w:t>
          </w:r>
          <w:r>
            <w:rPr>
              <w:noProof/>
            </w:rPr>
            <w:fldChar w:fldCharType="end"/>
          </w:r>
        </w:p>
        <w:p w14:paraId="7245B9A3"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_Toc280356897 \h </w:instrText>
          </w:r>
          <w:r>
            <w:rPr>
              <w:noProof/>
            </w:rPr>
          </w:r>
          <w:r>
            <w:rPr>
              <w:noProof/>
            </w:rPr>
            <w:fldChar w:fldCharType="separate"/>
          </w:r>
          <w:r w:rsidR="00B311C5">
            <w:rPr>
              <w:noProof/>
            </w:rPr>
            <w:t>23</w:t>
          </w:r>
          <w:r>
            <w:rPr>
              <w:noProof/>
            </w:rPr>
            <w:fldChar w:fldCharType="end"/>
          </w:r>
        </w:p>
        <w:p w14:paraId="77EF952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JUDICIAL ACTIONS</w:t>
          </w:r>
          <w:r>
            <w:rPr>
              <w:noProof/>
            </w:rPr>
            <w:tab/>
          </w:r>
          <w:r>
            <w:rPr>
              <w:noProof/>
            </w:rPr>
            <w:fldChar w:fldCharType="begin"/>
          </w:r>
          <w:r>
            <w:rPr>
              <w:noProof/>
            </w:rPr>
            <w:instrText xml:space="preserve"> PAGEREF _Toc280356898 \h </w:instrText>
          </w:r>
          <w:r>
            <w:rPr>
              <w:noProof/>
            </w:rPr>
          </w:r>
          <w:r>
            <w:rPr>
              <w:noProof/>
            </w:rPr>
            <w:fldChar w:fldCharType="separate"/>
          </w:r>
          <w:r w:rsidR="00B311C5">
            <w:rPr>
              <w:noProof/>
            </w:rPr>
            <w:t>24</w:t>
          </w:r>
          <w:r>
            <w:rPr>
              <w:noProof/>
            </w:rPr>
            <w:fldChar w:fldCharType="end"/>
          </w:r>
        </w:p>
        <w:p w14:paraId="3D39EB9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_Toc280356899 \h </w:instrText>
          </w:r>
          <w:r>
            <w:rPr>
              <w:noProof/>
            </w:rPr>
          </w:r>
          <w:r>
            <w:rPr>
              <w:noProof/>
            </w:rPr>
            <w:fldChar w:fldCharType="separate"/>
          </w:r>
          <w:r w:rsidR="00B311C5">
            <w:rPr>
              <w:noProof/>
            </w:rPr>
            <w:t>26</w:t>
          </w:r>
          <w:r>
            <w:rPr>
              <w:noProof/>
            </w:rPr>
            <w:fldChar w:fldCharType="end"/>
          </w:r>
        </w:p>
        <w:p w14:paraId="720F9B0D"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_Toc280356900 \h </w:instrText>
          </w:r>
          <w:r>
            <w:rPr>
              <w:noProof/>
            </w:rPr>
          </w:r>
          <w:r>
            <w:rPr>
              <w:noProof/>
            </w:rPr>
            <w:fldChar w:fldCharType="separate"/>
          </w:r>
          <w:r w:rsidR="00B311C5">
            <w:rPr>
              <w:noProof/>
            </w:rPr>
            <w:t>26</w:t>
          </w:r>
          <w:r>
            <w:rPr>
              <w:noProof/>
            </w:rPr>
            <w:fldChar w:fldCharType="end"/>
          </w:r>
        </w:p>
        <w:p w14:paraId="5BBC3F7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_Toc280356901 \h </w:instrText>
          </w:r>
          <w:r>
            <w:rPr>
              <w:noProof/>
            </w:rPr>
          </w:r>
          <w:r>
            <w:rPr>
              <w:noProof/>
            </w:rPr>
            <w:fldChar w:fldCharType="separate"/>
          </w:r>
          <w:r w:rsidR="00B311C5">
            <w:rPr>
              <w:noProof/>
            </w:rPr>
            <w:t>26</w:t>
          </w:r>
          <w:r>
            <w:rPr>
              <w:noProof/>
            </w:rPr>
            <w:fldChar w:fldCharType="end"/>
          </w:r>
        </w:p>
        <w:p w14:paraId="5FDB172F"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_Toc280356902 \h </w:instrText>
          </w:r>
          <w:r>
            <w:rPr>
              <w:noProof/>
            </w:rPr>
          </w:r>
          <w:r>
            <w:rPr>
              <w:noProof/>
            </w:rPr>
            <w:fldChar w:fldCharType="separate"/>
          </w:r>
          <w:r w:rsidR="00B311C5">
            <w:rPr>
              <w:noProof/>
            </w:rPr>
            <w:t>27</w:t>
          </w:r>
          <w:r>
            <w:rPr>
              <w:noProof/>
            </w:rPr>
            <w:fldChar w:fldCharType="end"/>
          </w:r>
        </w:p>
        <w:p w14:paraId="7315624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_Toc280356903 \h </w:instrText>
          </w:r>
          <w:r>
            <w:rPr>
              <w:noProof/>
            </w:rPr>
          </w:r>
          <w:r>
            <w:rPr>
              <w:noProof/>
            </w:rPr>
            <w:fldChar w:fldCharType="separate"/>
          </w:r>
          <w:r w:rsidR="00B311C5">
            <w:rPr>
              <w:noProof/>
            </w:rPr>
            <w:t>27</w:t>
          </w:r>
          <w:r>
            <w:rPr>
              <w:noProof/>
            </w:rPr>
            <w:fldChar w:fldCharType="end"/>
          </w:r>
        </w:p>
        <w:p w14:paraId="16692A5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_Toc280356904 \h </w:instrText>
          </w:r>
          <w:r>
            <w:rPr>
              <w:noProof/>
            </w:rPr>
          </w:r>
          <w:r>
            <w:rPr>
              <w:noProof/>
            </w:rPr>
            <w:fldChar w:fldCharType="separate"/>
          </w:r>
          <w:r w:rsidR="00B311C5">
            <w:rPr>
              <w:noProof/>
            </w:rPr>
            <w:t>27</w:t>
          </w:r>
          <w:r>
            <w:rPr>
              <w:noProof/>
            </w:rPr>
            <w:fldChar w:fldCharType="end"/>
          </w:r>
        </w:p>
        <w:p w14:paraId="5B89597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_Toc280356905 \h </w:instrText>
          </w:r>
          <w:r>
            <w:rPr>
              <w:noProof/>
            </w:rPr>
          </w:r>
          <w:r>
            <w:rPr>
              <w:noProof/>
            </w:rPr>
            <w:fldChar w:fldCharType="separate"/>
          </w:r>
          <w:r w:rsidR="00B311C5">
            <w:rPr>
              <w:noProof/>
            </w:rPr>
            <w:t>28</w:t>
          </w:r>
          <w:r>
            <w:rPr>
              <w:noProof/>
            </w:rPr>
            <w:fldChar w:fldCharType="end"/>
          </w:r>
        </w:p>
        <w:p w14:paraId="3F3AF81C"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_Toc280356906 \h </w:instrText>
          </w:r>
          <w:r>
            <w:rPr>
              <w:noProof/>
            </w:rPr>
          </w:r>
          <w:r>
            <w:rPr>
              <w:noProof/>
            </w:rPr>
            <w:fldChar w:fldCharType="separate"/>
          </w:r>
          <w:r w:rsidR="00B311C5">
            <w:rPr>
              <w:noProof/>
            </w:rPr>
            <w:t>29</w:t>
          </w:r>
          <w:r>
            <w:rPr>
              <w:noProof/>
            </w:rPr>
            <w:fldChar w:fldCharType="end"/>
          </w:r>
        </w:p>
        <w:p w14:paraId="544D32FF"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_Toc280356907 \h </w:instrText>
          </w:r>
          <w:r>
            <w:rPr>
              <w:noProof/>
            </w:rPr>
          </w:r>
          <w:r>
            <w:rPr>
              <w:noProof/>
            </w:rPr>
            <w:fldChar w:fldCharType="separate"/>
          </w:r>
          <w:r w:rsidR="00B311C5">
            <w:rPr>
              <w:noProof/>
            </w:rPr>
            <w:t>29</w:t>
          </w:r>
          <w:r>
            <w:rPr>
              <w:noProof/>
            </w:rPr>
            <w:fldChar w:fldCharType="end"/>
          </w:r>
        </w:p>
        <w:p w14:paraId="30AA3EE6"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_Toc280356908 \h </w:instrText>
          </w:r>
          <w:r>
            <w:rPr>
              <w:noProof/>
            </w:rPr>
          </w:r>
          <w:r>
            <w:rPr>
              <w:noProof/>
            </w:rPr>
            <w:fldChar w:fldCharType="separate"/>
          </w:r>
          <w:r w:rsidR="00B311C5">
            <w:rPr>
              <w:noProof/>
            </w:rPr>
            <w:t>29</w:t>
          </w:r>
          <w:r>
            <w:rPr>
              <w:noProof/>
            </w:rPr>
            <w:fldChar w:fldCharType="end"/>
          </w:r>
        </w:p>
        <w:p w14:paraId="0E3BC45E"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A student who files an appeal must do so in writing to the appropriate reviewer:</w:t>
          </w:r>
          <w:r>
            <w:rPr>
              <w:noProof/>
            </w:rPr>
            <w:tab/>
          </w:r>
          <w:r>
            <w:rPr>
              <w:noProof/>
            </w:rPr>
            <w:fldChar w:fldCharType="begin"/>
          </w:r>
          <w:r>
            <w:rPr>
              <w:noProof/>
            </w:rPr>
            <w:instrText xml:space="preserve"> PAGEREF _Toc280356909 \h </w:instrText>
          </w:r>
          <w:r>
            <w:rPr>
              <w:noProof/>
            </w:rPr>
          </w:r>
          <w:r>
            <w:rPr>
              <w:noProof/>
            </w:rPr>
            <w:fldChar w:fldCharType="separate"/>
          </w:r>
          <w:r w:rsidR="00B311C5">
            <w:rPr>
              <w:noProof/>
            </w:rPr>
            <w:t>30</w:t>
          </w:r>
          <w:r>
            <w:rPr>
              <w:noProof/>
            </w:rPr>
            <w:fldChar w:fldCharType="end"/>
          </w:r>
        </w:p>
        <w:p w14:paraId="25E8F03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lastRenderedPageBreak/>
            <w:t>Procedures for Appeal through the President to The Board Of Regents</w:t>
          </w:r>
          <w:r>
            <w:rPr>
              <w:noProof/>
            </w:rPr>
            <w:tab/>
          </w:r>
          <w:r>
            <w:rPr>
              <w:noProof/>
            </w:rPr>
            <w:fldChar w:fldCharType="begin"/>
          </w:r>
          <w:r>
            <w:rPr>
              <w:noProof/>
            </w:rPr>
            <w:instrText xml:space="preserve"> PAGEREF _Toc280356910 \h </w:instrText>
          </w:r>
          <w:r>
            <w:rPr>
              <w:noProof/>
            </w:rPr>
          </w:r>
          <w:r>
            <w:rPr>
              <w:noProof/>
            </w:rPr>
            <w:fldChar w:fldCharType="separate"/>
          </w:r>
          <w:r w:rsidR="00B311C5">
            <w:rPr>
              <w:noProof/>
            </w:rPr>
            <w:t>30</w:t>
          </w:r>
          <w:r>
            <w:rPr>
              <w:noProof/>
            </w:rPr>
            <w:fldChar w:fldCharType="end"/>
          </w:r>
        </w:p>
        <w:p w14:paraId="74542BF1"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An appeal of a judicial outcome may be filed only on justifiable grounds including:</w:t>
          </w:r>
          <w:r>
            <w:rPr>
              <w:noProof/>
            </w:rPr>
            <w:tab/>
          </w:r>
          <w:r>
            <w:rPr>
              <w:noProof/>
            </w:rPr>
            <w:fldChar w:fldCharType="begin"/>
          </w:r>
          <w:r>
            <w:rPr>
              <w:noProof/>
            </w:rPr>
            <w:instrText xml:space="preserve"> PAGEREF _Toc280356911 \h </w:instrText>
          </w:r>
          <w:r>
            <w:rPr>
              <w:noProof/>
            </w:rPr>
          </w:r>
          <w:r>
            <w:rPr>
              <w:noProof/>
            </w:rPr>
            <w:fldChar w:fldCharType="separate"/>
          </w:r>
          <w:r w:rsidR="00B311C5">
            <w:rPr>
              <w:noProof/>
            </w:rPr>
            <w:t>31</w:t>
          </w:r>
          <w:r>
            <w:rPr>
              <w:noProof/>
            </w:rPr>
            <w:fldChar w:fldCharType="end"/>
          </w:r>
        </w:p>
        <w:p w14:paraId="5C26C51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JUDICIAL PROCESS FOR SEXUAL MISCONDUCT</w:t>
          </w:r>
          <w:r>
            <w:rPr>
              <w:noProof/>
            </w:rPr>
            <w:tab/>
          </w:r>
          <w:r>
            <w:rPr>
              <w:noProof/>
            </w:rPr>
            <w:fldChar w:fldCharType="begin"/>
          </w:r>
          <w:r>
            <w:rPr>
              <w:noProof/>
            </w:rPr>
            <w:instrText xml:space="preserve"> PAGEREF _Toc280356912 \h </w:instrText>
          </w:r>
          <w:r>
            <w:rPr>
              <w:noProof/>
            </w:rPr>
          </w:r>
          <w:r>
            <w:rPr>
              <w:noProof/>
            </w:rPr>
            <w:fldChar w:fldCharType="separate"/>
          </w:r>
          <w:r w:rsidR="00B311C5">
            <w:rPr>
              <w:noProof/>
            </w:rPr>
            <w:t>32</w:t>
          </w:r>
          <w:r>
            <w:rPr>
              <w:noProof/>
            </w:rPr>
            <w:fldChar w:fldCharType="end"/>
          </w:r>
        </w:p>
        <w:p w14:paraId="56631B9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eastAsia="Arial"/>
              <w:noProof/>
            </w:rPr>
            <w:t>Rights of Complainants in the University Judicial Process</w:t>
          </w:r>
          <w:r>
            <w:rPr>
              <w:noProof/>
            </w:rPr>
            <w:tab/>
          </w:r>
          <w:r>
            <w:rPr>
              <w:noProof/>
            </w:rPr>
            <w:fldChar w:fldCharType="begin"/>
          </w:r>
          <w:r>
            <w:rPr>
              <w:noProof/>
            </w:rPr>
            <w:instrText xml:space="preserve"> PAGEREF _Toc280356913 \h </w:instrText>
          </w:r>
          <w:r>
            <w:rPr>
              <w:noProof/>
            </w:rPr>
          </w:r>
          <w:r>
            <w:rPr>
              <w:noProof/>
            </w:rPr>
            <w:fldChar w:fldCharType="separate"/>
          </w:r>
          <w:r w:rsidR="00B311C5">
            <w:rPr>
              <w:noProof/>
            </w:rPr>
            <w:t>32</w:t>
          </w:r>
          <w:r>
            <w:rPr>
              <w:noProof/>
            </w:rPr>
            <w:fldChar w:fldCharType="end"/>
          </w:r>
        </w:p>
        <w:p w14:paraId="3325E70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eastAsia="Arial"/>
              <w:noProof/>
            </w:rPr>
            <w:t>Rights of the Respondent in the University Judicial Process</w:t>
          </w:r>
          <w:r>
            <w:rPr>
              <w:noProof/>
            </w:rPr>
            <w:tab/>
          </w:r>
          <w:r>
            <w:rPr>
              <w:noProof/>
            </w:rPr>
            <w:fldChar w:fldCharType="begin"/>
          </w:r>
          <w:r>
            <w:rPr>
              <w:noProof/>
            </w:rPr>
            <w:instrText xml:space="preserve"> PAGEREF _Toc280356914 \h </w:instrText>
          </w:r>
          <w:r>
            <w:rPr>
              <w:noProof/>
            </w:rPr>
          </w:r>
          <w:r>
            <w:rPr>
              <w:noProof/>
            </w:rPr>
            <w:fldChar w:fldCharType="separate"/>
          </w:r>
          <w:r w:rsidR="00B311C5">
            <w:rPr>
              <w:noProof/>
            </w:rPr>
            <w:t>33</w:t>
          </w:r>
          <w:r>
            <w:rPr>
              <w:noProof/>
            </w:rPr>
            <w:fldChar w:fldCharType="end"/>
          </w:r>
        </w:p>
        <w:p w14:paraId="501C4DA8"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_Toc280356915 \h </w:instrText>
          </w:r>
          <w:r>
            <w:rPr>
              <w:noProof/>
            </w:rPr>
          </w:r>
          <w:r>
            <w:rPr>
              <w:noProof/>
            </w:rPr>
            <w:fldChar w:fldCharType="separate"/>
          </w:r>
          <w:r w:rsidR="00B311C5">
            <w:rPr>
              <w:noProof/>
            </w:rPr>
            <w:t>34</w:t>
          </w:r>
          <w:r>
            <w:rPr>
              <w:noProof/>
            </w:rPr>
            <w:fldChar w:fldCharType="end"/>
          </w:r>
        </w:p>
        <w:p w14:paraId="68DC11A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_Toc280356916 \h </w:instrText>
          </w:r>
          <w:r>
            <w:rPr>
              <w:noProof/>
            </w:rPr>
          </w:r>
          <w:r>
            <w:rPr>
              <w:noProof/>
            </w:rPr>
            <w:fldChar w:fldCharType="separate"/>
          </w:r>
          <w:r w:rsidR="00B311C5">
            <w:rPr>
              <w:noProof/>
            </w:rPr>
            <w:t>35</w:t>
          </w:r>
          <w:r>
            <w:rPr>
              <w:noProof/>
            </w:rPr>
            <w:fldChar w:fldCharType="end"/>
          </w:r>
        </w:p>
        <w:p w14:paraId="5D9D210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_Toc280356917 \h </w:instrText>
          </w:r>
          <w:r>
            <w:rPr>
              <w:noProof/>
            </w:rPr>
          </w:r>
          <w:r>
            <w:rPr>
              <w:noProof/>
            </w:rPr>
            <w:fldChar w:fldCharType="separate"/>
          </w:r>
          <w:r w:rsidR="00B311C5">
            <w:rPr>
              <w:noProof/>
            </w:rPr>
            <w:t>35</w:t>
          </w:r>
          <w:r>
            <w:rPr>
              <w:noProof/>
            </w:rPr>
            <w:fldChar w:fldCharType="end"/>
          </w:r>
        </w:p>
        <w:p w14:paraId="70091E0C"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_Toc280356918 \h </w:instrText>
          </w:r>
          <w:r>
            <w:rPr>
              <w:noProof/>
            </w:rPr>
          </w:r>
          <w:r>
            <w:rPr>
              <w:noProof/>
            </w:rPr>
            <w:fldChar w:fldCharType="separate"/>
          </w:r>
          <w:r w:rsidR="00B311C5">
            <w:rPr>
              <w:noProof/>
            </w:rPr>
            <w:t>35</w:t>
          </w:r>
          <w:r>
            <w:rPr>
              <w:noProof/>
            </w:rPr>
            <w:fldChar w:fldCharType="end"/>
          </w:r>
        </w:p>
        <w:p w14:paraId="28D2B30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_Toc280356919 \h </w:instrText>
          </w:r>
          <w:r>
            <w:rPr>
              <w:noProof/>
            </w:rPr>
          </w:r>
          <w:r>
            <w:rPr>
              <w:noProof/>
            </w:rPr>
            <w:fldChar w:fldCharType="separate"/>
          </w:r>
          <w:r w:rsidR="00B311C5">
            <w:rPr>
              <w:noProof/>
            </w:rPr>
            <w:t>35</w:t>
          </w:r>
          <w:r>
            <w:rPr>
              <w:noProof/>
            </w:rPr>
            <w:fldChar w:fldCharType="end"/>
          </w:r>
        </w:p>
        <w:p w14:paraId="362A4F49"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_Toc280356920 \h </w:instrText>
          </w:r>
          <w:r>
            <w:rPr>
              <w:noProof/>
            </w:rPr>
          </w:r>
          <w:r>
            <w:rPr>
              <w:noProof/>
            </w:rPr>
            <w:fldChar w:fldCharType="separate"/>
          </w:r>
          <w:r w:rsidR="00B311C5">
            <w:rPr>
              <w:noProof/>
            </w:rPr>
            <w:t>35</w:t>
          </w:r>
          <w:r>
            <w:rPr>
              <w:noProof/>
            </w:rPr>
            <w:fldChar w:fldCharType="end"/>
          </w:r>
        </w:p>
        <w:p w14:paraId="10306B2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_Toc280356921 \h </w:instrText>
          </w:r>
          <w:r>
            <w:rPr>
              <w:noProof/>
            </w:rPr>
          </w:r>
          <w:r>
            <w:rPr>
              <w:noProof/>
            </w:rPr>
            <w:fldChar w:fldCharType="separate"/>
          </w:r>
          <w:r w:rsidR="00B311C5">
            <w:rPr>
              <w:noProof/>
            </w:rPr>
            <w:t>35</w:t>
          </w:r>
          <w:r>
            <w:rPr>
              <w:noProof/>
            </w:rPr>
            <w:fldChar w:fldCharType="end"/>
          </w:r>
        </w:p>
        <w:p w14:paraId="2C8B838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_Toc280356922 \h </w:instrText>
          </w:r>
          <w:r>
            <w:rPr>
              <w:noProof/>
            </w:rPr>
          </w:r>
          <w:r>
            <w:rPr>
              <w:noProof/>
            </w:rPr>
            <w:fldChar w:fldCharType="separate"/>
          </w:r>
          <w:r w:rsidR="00B311C5">
            <w:rPr>
              <w:noProof/>
            </w:rPr>
            <w:t>35</w:t>
          </w:r>
          <w:r>
            <w:rPr>
              <w:noProof/>
            </w:rPr>
            <w:fldChar w:fldCharType="end"/>
          </w:r>
        </w:p>
        <w:p w14:paraId="7F4162A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_Toc280356923 \h </w:instrText>
          </w:r>
          <w:r>
            <w:rPr>
              <w:noProof/>
            </w:rPr>
          </w:r>
          <w:r>
            <w:rPr>
              <w:noProof/>
            </w:rPr>
            <w:fldChar w:fldCharType="separate"/>
          </w:r>
          <w:r w:rsidR="00B311C5">
            <w:rPr>
              <w:noProof/>
            </w:rPr>
            <w:t>35</w:t>
          </w:r>
          <w:r>
            <w:rPr>
              <w:noProof/>
            </w:rPr>
            <w:fldChar w:fldCharType="end"/>
          </w:r>
        </w:p>
        <w:p w14:paraId="0A736D21"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_Toc280356924 \h </w:instrText>
          </w:r>
          <w:r>
            <w:rPr>
              <w:noProof/>
            </w:rPr>
          </w:r>
          <w:r>
            <w:rPr>
              <w:noProof/>
            </w:rPr>
            <w:fldChar w:fldCharType="separate"/>
          </w:r>
          <w:r w:rsidR="00B311C5">
            <w:rPr>
              <w:noProof/>
            </w:rPr>
            <w:t>35</w:t>
          </w:r>
          <w:r>
            <w:rPr>
              <w:noProof/>
            </w:rPr>
            <w:fldChar w:fldCharType="end"/>
          </w:r>
        </w:p>
        <w:p w14:paraId="092E3C3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_Toc280356925 \h </w:instrText>
          </w:r>
          <w:r>
            <w:rPr>
              <w:noProof/>
            </w:rPr>
          </w:r>
          <w:r>
            <w:rPr>
              <w:noProof/>
            </w:rPr>
            <w:fldChar w:fldCharType="separate"/>
          </w:r>
          <w:r w:rsidR="00B311C5">
            <w:rPr>
              <w:noProof/>
            </w:rPr>
            <w:t>36</w:t>
          </w:r>
          <w:r>
            <w:rPr>
              <w:noProof/>
            </w:rPr>
            <w:fldChar w:fldCharType="end"/>
          </w:r>
        </w:p>
        <w:p w14:paraId="4DC8F0C8"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Information Regarding Course Registration, Financial Aid and Tuition</w:t>
          </w:r>
          <w:r>
            <w:rPr>
              <w:noProof/>
            </w:rPr>
            <w:tab/>
          </w:r>
          <w:r>
            <w:rPr>
              <w:noProof/>
            </w:rPr>
            <w:fldChar w:fldCharType="begin"/>
          </w:r>
          <w:r>
            <w:rPr>
              <w:noProof/>
            </w:rPr>
            <w:instrText xml:space="preserve"> PAGEREF _Toc280356926 \h </w:instrText>
          </w:r>
          <w:r>
            <w:rPr>
              <w:noProof/>
            </w:rPr>
          </w:r>
          <w:r>
            <w:rPr>
              <w:noProof/>
            </w:rPr>
            <w:fldChar w:fldCharType="separate"/>
          </w:r>
          <w:r w:rsidR="00B311C5">
            <w:rPr>
              <w:noProof/>
            </w:rPr>
            <w:t>36</w:t>
          </w:r>
          <w:r>
            <w:rPr>
              <w:noProof/>
            </w:rPr>
            <w:fldChar w:fldCharType="end"/>
          </w:r>
        </w:p>
        <w:p w14:paraId="30CA0A9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_Toc280356927 \h </w:instrText>
          </w:r>
          <w:r>
            <w:rPr>
              <w:noProof/>
            </w:rPr>
          </w:r>
          <w:r>
            <w:rPr>
              <w:noProof/>
            </w:rPr>
            <w:fldChar w:fldCharType="separate"/>
          </w:r>
          <w:r w:rsidR="00B311C5">
            <w:rPr>
              <w:noProof/>
            </w:rPr>
            <w:t>36</w:t>
          </w:r>
          <w:r>
            <w:rPr>
              <w:noProof/>
            </w:rPr>
            <w:fldChar w:fldCharType="end"/>
          </w:r>
        </w:p>
        <w:p w14:paraId="520505D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_Toc280356928 \h </w:instrText>
          </w:r>
          <w:r>
            <w:rPr>
              <w:noProof/>
            </w:rPr>
          </w:r>
          <w:r>
            <w:rPr>
              <w:noProof/>
            </w:rPr>
            <w:fldChar w:fldCharType="separate"/>
          </w:r>
          <w:r w:rsidR="00B311C5">
            <w:rPr>
              <w:noProof/>
            </w:rPr>
            <w:t>36</w:t>
          </w:r>
          <w:r>
            <w:rPr>
              <w:noProof/>
            </w:rPr>
            <w:fldChar w:fldCharType="end"/>
          </w:r>
        </w:p>
        <w:p w14:paraId="25BDF1C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_Toc280356929 \h </w:instrText>
          </w:r>
          <w:r>
            <w:rPr>
              <w:noProof/>
            </w:rPr>
          </w:r>
          <w:r>
            <w:rPr>
              <w:noProof/>
            </w:rPr>
            <w:fldChar w:fldCharType="separate"/>
          </w:r>
          <w:r w:rsidR="00B311C5">
            <w:rPr>
              <w:noProof/>
            </w:rPr>
            <w:t>36</w:t>
          </w:r>
          <w:r>
            <w:rPr>
              <w:noProof/>
            </w:rPr>
            <w:fldChar w:fldCharType="end"/>
          </w:r>
        </w:p>
        <w:p w14:paraId="02F155FC"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ACADEMICS</w:t>
          </w:r>
          <w:r>
            <w:rPr>
              <w:noProof/>
            </w:rPr>
            <w:tab/>
          </w:r>
          <w:r>
            <w:rPr>
              <w:noProof/>
            </w:rPr>
            <w:fldChar w:fldCharType="begin"/>
          </w:r>
          <w:r>
            <w:rPr>
              <w:noProof/>
            </w:rPr>
            <w:instrText xml:space="preserve"> PAGEREF _Toc280356930 \h </w:instrText>
          </w:r>
          <w:r>
            <w:rPr>
              <w:noProof/>
            </w:rPr>
          </w:r>
          <w:r>
            <w:rPr>
              <w:noProof/>
            </w:rPr>
            <w:fldChar w:fldCharType="separate"/>
          </w:r>
          <w:r w:rsidR="00B311C5">
            <w:rPr>
              <w:noProof/>
            </w:rPr>
            <w:t>37</w:t>
          </w:r>
          <w:r>
            <w:rPr>
              <w:noProof/>
            </w:rPr>
            <w:fldChar w:fldCharType="end"/>
          </w:r>
        </w:p>
        <w:p w14:paraId="7F7C4D3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_Toc280356931 \h </w:instrText>
          </w:r>
          <w:r>
            <w:rPr>
              <w:noProof/>
            </w:rPr>
          </w:r>
          <w:r>
            <w:rPr>
              <w:noProof/>
            </w:rPr>
            <w:fldChar w:fldCharType="separate"/>
          </w:r>
          <w:r w:rsidR="00B311C5">
            <w:rPr>
              <w:noProof/>
            </w:rPr>
            <w:t>37</w:t>
          </w:r>
          <w:r>
            <w:rPr>
              <w:noProof/>
            </w:rPr>
            <w:fldChar w:fldCharType="end"/>
          </w:r>
        </w:p>
        <w:p w14:paraId="5EABC27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_Toc280356932 \h </w:instrText>
          </w:r>
          <w:r>
            <w:rPr>
              <w:noProof/>
            </w:rPr>
          </w:r>
          <w:r>
            <w:rPr>
              <w:noProof/>
            </w:rPr>
            <w:fldChar w:fldCharType="separate"/>
          </w:r>
          <w:r w:rsidR="00B311C5">
            <w:rPr>
              <w:noProof/>
            </w:rPr>
            <w:t>37</w:t>
          </w:r>
          <w:r>
            <w:rPr>
              <w:noProof/>
            </w:rPr>
            <w:fldChar w:fldCharType="end"/>
          </w:r>
        </w:p>
        <w:p w14:paraId="7E509E67"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_Toc280356933 \h </w:instrText>
          </w:r>
          <w:r>
            <w:rPr>
              <w:noProof/>
            </w:rPr>
          </w:r>
          <w:r>
            <w:rPr>
              <w:noProof/>
            </w:rPr>
            <w:fldChar w:fldCharType="separate"/>
          </w:r>
          <w:r w:rsidR="00B311C5">
            <w:rPr>
              <w:noProof/>
            </w:rPr>
            <w:t>37</w:t>
          </w:r>
          <w:r>
            <w:rPr>
              <w:noProof/>
            </w:rPr>
            <w:fldChar w:fldCharType="end"/>
          </w:r>
        </w:p>
        <w:p w14:paraId="75D9DEA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_Toc280356934 \h </w:instrText>
          </w:r>
          <w:r>
            <w:rPr>
              <w:noProof/>
            </w:rPr>
          </w:r>
          <w:r>
            <w:rPr>
              <w:noProof/>
            </w:rPr>
            <w:fldChar w:fldCharType="separate"/>
          </w:r>
          <w:r w:rsidR="00B311C5">
            <w:rPr>
              <w:noProof/>
            </w:rPr>
            <w:t>38</w:t>
          </w:r>
          <w:r>
            <w:rPr>
              <w:noProof/>
            </w:rPr>
            <w:fldChar w:fldCharType="end"/>
          </w:r>
        </w:p>
        <w:p w14:paraId="4240D6C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_Toc280356935 \h </w:instrText>
          </w:r>
          <w:r>
            <w:rPr>
              <w:noProof/>
            </w:rPr>
          </w:r>
          <w:r>
            <w:rPr>
              <w:noProof/>
            </w:rPr>
            <w:fldChar w:fldCharType="separate"/>
          </w:r>
          <w:r w:rsidR="00B311C5">
            <w:rPr>
              <w:noProof/>
            </w:rPr>
            <w:t>38</w:t>
          </w:r>
          <w:r>
            <w:rPr>
              <w:noProof/>
            </w:rPr>
            <w:fldChar w:fldCharType="end"/>
          </w:r>
        </w:p>
        <w:p w14:paraId="4C7CB68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_Toc280356936 \h </w:instrText>
          </w:r>
          <w:r>
            <w:rPr>
              <w:noProof/>
            </w:rPr>
          </w:r>
          <w:r>
            <w:rPr>
              <w:noProof/>
            </w:rPr>
            <w:fldChar w:fldCharType="separate"/>
          </w:r>
          <w:r w:rsidR="00B311C5">
            <w:rPr>
              <w:noProof/>
            </w:rPr>
            <w:t>38</w:t>
          </w:r>
          <w:r>
            <w:rPr>
              <w:noProof/>
            </w:rPr>
            <w:fldChar w:fldCharType="end"/>
          </w:r>
        </w:p>
        <w:p w14:paraId="6774681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_Toc280356937 \h </w:instrText>
          </w:r>
          <w:r>
            <w:rPr>
              <w:noProof/>
            </w:rPr>
          </w:r>
          <w:r>
            <w:rPr>
              <w:noProof/>
            </w:rPr>
            <w:fldChar w:fldCharType="separate"/>
          </w:r>
          <w:r w:rsidR="00B311C5">
            <w:rPr>
              <w:noProof/>
            </w:rPr>
            <w:t>39</w:t>
          </w:r>
          <w:r>
            <w:rPr>
              <w:noProof/>
            </w:rPr>
            <w:fldChar w:fldCharType="end"/>
          </w:r>
        </w:p>
        <w:p w14:paraId="77CAE40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_Toc280356938 \h </w:instrText>
          </w:r>
          <w:r>
            <w:rPr>
              <w:noProof/>
            </w:rPr>
          </w:r>
          <w:r>
            <w:rPr>
              <w:noProof/>
            </w:rPr>
            <w:fldChar w:fldCharType="separate"/>
          </w:r>
          <w:r w:rsidR="00B311C5">
            <w:rPr>
              <w:noProof/>
            </w:rPr>
            <w:t>40</w:t>
          </w:r>
          <w:r>
            <w:rPr>
              <w:noProof/>
            </w:rPr>
            <w:fldChar w:fldCharType="end"/>
          </w:r>
        </w:p>
        <w:p w14:paraId="3D9B6D16"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HOUSING AND RESIDENCE LIFE</w:t>
          </w:r>
          <w:r>
            <w:rPr>
              <w:noProof/>
            </w:rPr>
            <w:tab/>
          </w:r>
          <w:r>
            <w:rPr>
              <w:noProof/>
            </w:rPr>
            <w:fldChar w:fldCharType="begin"/>
          </w:r>
          <w:r>
            <w:rPr>
              <w:noProof/>
            </w:rPr>
            <w:instrText xml:space="preserve"> PAGEREF _Toc280356939 \h </w:instrText>
          </w:r>
          <w:r>
            <w:rPr>
              <w:noProof/>
            </w:rPr>
          </w:r>
          <w:r>
            <w:rPr>
              <w:noProof/>
            </w:rPr>
            <w:fldChar w:fldCharType="separate"/>
          </w:r>
          <w:r w:rsidR="00B311C5">
            <w:rPr>
              <w:noProof/>
            </w:rPr>
            <w:t>41</w:t>
          </w:r>
          <w:r>
            <w:rPr>
              <w:noProof/>
            </w:rPr>
            <w:fldChar w:fldCharType="end"/>
          </w:r>
        </w:p>
        <w:p w14:paraId="0EB4BED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Mission</w:t>
          </w:r>
          <w:r>
            <w:rPr>
              <w:noProof/>
            </w:rPr>
            <w:tab/>
          </w:r>
          <w:r>
            <w:rPr>
              <w:noProof/>
            </w:rPr>
            <w:fldChar w:fldCharType="begin"/>
          </w:r>
          <w:r>
            <w:rPr>
              <w:noProof/>
            </w:rPr>
            <w:instrText xml:space="preserve"> PAGEREF _Toc280356940 \h </w:instrText>
          </w:r>
          <w:r>
            <w:rPr>
              <w:noProof/>
            </w:rPr>
          </w:r>
          <w:r>
            <w:rPr>
              <w:noProof/>
            </w:rPr>
            <w:fldChar w:fldCharType="separate"/>
          </w:r>
          <w:r w:rsidR="00B311C5">
            <w:rPr>
              <w:noProof/>
            </w:rPr>
            <w:t>41</w:t>
          </w:r>
          <w:r>
            <w:rPr>
              <w:noProof/>
            </w:rPr>
            <w:fldChar w:fldCharType="end"/>
          </w:r>
        </w:p>
        <w:p w14:paraId="4709C30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_Toc280356941 \h </w:instrText>
          </w:r>
          <w:r>
            <w:rPr>
              <w:noProof/>
            </w:rPr>
          </w:r>
          <w:r>
            <w:rPr>
              <w:noProof/>
            </w:rPr>
            <w:fldChar w:fldCharType="separate"/>
          </w:r>
          <w:r w:rsidR="00B311C5">
            <w:rPr>
              <w:noProof/>
            </w:rPr>
            <w:t>41</w:t>
          </w:r>
          <w:r>
            <w:rPr>
              <w:noProof/>
            </w:rPr>
            <w:fldChar w:fldCharType="end"/>
          </w:r>
        </w:p>
        <w:p w14:paraId="5C8CA31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_Toc280356942 \h </w:instrText>
          </w:r>
          <w:r>
            <w:rPr>
              <w:noProof/>
            </w:rPr>
          </w:r>
          <w:r>
            <w:rPr>
              <w:noProof/>
            </w:rPr>
            <w:fldChar w:fldCharType="separate"/>
          </w:r>
          <w:r w:rsidR="00B311C5">
            <w:rPr>
              <w:noProof/>
            </w:rPr>
            <w:t>42</w:t>
          </w:r>
          <w:r>
            <w:rPr>
              <w:noProof/>
            </w:rPr>
            <w:fldChar w:fldCharType="end"/>
          </w:r>
        </w:p>
        <w:p w14:paraId="1A5A5DC3"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_Toc280356943 \h </w:instrText>
          </w:r>
          <w:r>
            <w:rPr>
              <w:noProof/>
            </w:rPr>
          </w:r>
          <w:r>
            <w:rPr>
              <w:noProof/>
            </w:rPr>
            <w:fldChar w:fldCharType="separate"/>
          </w:r>
          <w:r w:rsidR="00B311C5">
            <w:rPr>
              <w:noProof/>
            </w:rPr>
            <w:t>42</w:t>
          </w:r>
          <w:r>
            <w:rPr>
              <w:noProof/>
            </w:rPr>
            <w:fldChar w:fldCharType="end"/>
          </w:r>
        </w:p>
        <w:p w14:paraId="17CBCD9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Residence Hall Association</w:t>
          </w:r>
          <w:r>
            <w:rPr>
              <w:noProof/>
            </w:rPr>
            <w:tab/>
          </w:r>
          <w:r>
            <w:rPr>
              <w:noProof/>
            </w:rPr>
            <w:fldChar w:fldCharType="begin"/>
          </w:r>
          <w:r>
            <w:rPr>
              <w:noProof/>
            </w:rPr>
            <w:instrText xml:space="preserve"> PAGEREF _Toc280356944 \h </w:instrText>
          </w:r>
          <w:r>
            <w:rPr>
              <w:noProof/>
            </w:rPr>
          </w:r>
          <w:r>
            <w:rPr>
              <w:noProof/>
            </w:rPr>
            <w:fldChar w:fldCharType="separate"/>
          </w:r>
          <w:r w:rsidR="00B311C5">
            <w:rPr>
              <w:noProof/>
            </w:rPr>
            <w:t>43</w:t>
          </w:r>
          <w:r>
            <w:rPr>
              <w:noProof/>
            </w:rPr>
            <w:fldChar w:fldCharType="end"/>
          </w:r>
        </w:p>
        <w:p w14:paraId="009B0C3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noProof/>
              <w:highlight w:val="lightGray"/>
            </w:rPr>
            <w:t>INFORMATION TECHNOLOGY</w:t>
          </w:r>
          <w:r>
            <w:rPr>
              <w:noProof/>
            </w:rPr>
            <w:tab/>
          </w:r>
          <w:r>
            <w:rPr>
              <w:noProof/>
            </w:rPr>
            <w:fldChar w:fldCharType="begin"/>
          </w:r>
          <w:r>
            <w:rPr>
              <w:noProof/>
            </w:rPr>
            <w:instrText xml:space="preserve"> PAGEREF _Toc280356945 \h </w:instrText>
          </w:r>
          <w:r>
            <w:rPr>
              <w:noProof/>
            </w:rPr>
          </w:r>
          <w:r>
            <w:rPr>
              <w:noProof/>
            </w:rPr>
            <w:fldChar w:fldCharType="separate"/>
          </w:r>
          <w:r w:rsidR="00B311C5">
            <w:rPr>
              <w:noProof/>
            </w:rPr>
            <w:t>44</w:t>
          </w:r>
          <w:r>
            <w:rPr>
              <w:noProof/>
            </w:rPr>
            <w:fldChar w:fldCharType="end"/>
          </w:r>
        </w:p>
        <w:p w14:paraId="572FBB0C"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Support of Web Pages</w:t>
          </w:r>
          <w:r>
            <w:rPr>
              <w:noProof/>
            </w:rPr>
            <w:tab/>
          </w:r>
          <w:r>
            <w:rPr>
              <w:noProof/>
            </w:rPr>
            <w:fldChar w:fldCharType="begin"/>
          </w:r>
          <w:r>
            <w:rPr>
              <w:noProof/>
            </w:rPr>
            <w:instrText xml:space="preserve"> PAGEREF _Toc280356946 \h </w:instrText>
          </w:r>
          <w:r>
            <w:rPr>
              <w:noProof/>
            </w:rPr>
          </w:r>
          <w:r>
            <w:rPr>
              <w:noProof/>
            </w:rPr>
            <w:fldChar w:fldCharType="separate"/>
          </w:r>
          <w:r w:rsidR="00B311C5">
            <w:rPr>
              <w:noProof/>
            </w:rPr>
            <w:t>44</w:t>
          </w:r>
          <w:r>
            <w:rPr>
              <w:noProof/>
            </w:rPr>
            <w:fldChar w:fldCharType="end"/>
          </w:r>
        </w:p>
        <w:p w14:paraId="5D278FE1"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Acceptable Use</w:t>
          </w:r>
          <w:r>
            <w:rPr>
              <w:noProof/>
            </w:rPr>
            <w:tab/>
          </w:r>
          <w:r>
            <w:rPr>
              <w:noProof/>
            </w:rPr>
            <w:fldChar w:fldCharType="begin"/>
          </w:r>
          <w:r>
            <w:rPr>
              <w:noProof/>
            </w:rPr>
            <w:instrText xml:space="preserve"> PAGEREF _Toc280356947 \h </w:instrText>
          </w:r>
          <w:r>
            <w:rPr>
              <w:noProof/>
            </w:rPr>
          </w:r>
          <w:r>
            <w:rPr>
              <w:noProof/>
            </w:rPr>
            <w:fldChar w:fldCharType="separate"/>
          </w:r>
          <w:r w:rsidR="00B311C5">
            <w:rPr>
              <w:noProof/>
            </w:rPr>
            <w:t>45</w:t>
          </w:r>
          <w:r>
            <w:rPr>
              <w:noProof/>
            </w:rPr>
            <w:fldChar w:fldCharType="end"/>
          </w:r>
        </w:p>
        <w:p w14:paraId="51C78BD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Threats, Coercion, Harassment, Intimidation, or Hostile Communication</w:t>
          </w:r>
          <w:r>
            <w:rPr>
              <w:noProof/>
            </w:rPr>
            <w:tab/>
          </w:r>
          <w:r>
            <w:rPr>
              <w:noProof/>
            </w:rPr>
            <w:fldChar w:fldCharType="begin"/>
          </w:r>
          <w:r>
            <w:rPr>
              <w:noProof/>
            </w:rPr>
            <w:instrText xml:space="preserve"> PAGEREF _Toc280356948 \h </w:instrText>
          </w:r>
          <w:r>
            <w:rPr>
              <w:noProof/>
            </w:rPr>
          </w:r>
          <w:r>
            <w:rPr>
              <w:noProof/>
            </w:rPr>
            <w:fldChar w:fldCharType="separate"/>
          </w:r>
          <w:r w:rsidR="00B311C5">
            <w:rPr>
              <w:noProof/>
            </w:rPr>
            <w:t>48</w:t>
          </w:r>
          <w:r>
            <w:rPr>
              <w:noProof/>
            </w:rPr>
            <w:fldChar w:fldCharType="end"/>
          </w:r>
        </w:p>
        <w:p w14:paraId="6F4CC6E4"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University Computing Resources</w:t>
          </w:r>
          <w:r>
            <w:rPr>
              <w:noProof/>
            </w:rPr>
            <w:tab/>
          </w:r>
          <w:r>
            <w:rPr>
              <w:noProof/>
            </w:rPr>
            <w:fldChar w:fldCharType="begin"/>
          </w:r>
          <w:r>
            <w:rPr>
              <w:noProof/>
            </w:rPr>
            <w:instrText xml:space="preserve"> PAGEREF _Toc280356949 \h </w:instrText>
          </w:r>
          <w:r>
            <w:rPr>
              <w:noProof/>
            </w:rPr>
          </w:r>
          <w:r>
            <w:rPr>
              <w:noProof/>
            </w:rPr>
            <w:fldChar w:fldCharType="separate"/>
          </w:r>
          <w:r w:rsidR="00B311C5">
            <w:rPr>
              <w:noProof/>
            </w:rPr>
            <w:t>48</w:t>
          </w:r>
          <w:r>
            <w:rPr>
              <w:noProof/>
            </w:rPr>
            <w:fldChar w:fldCharType="end"/>
          </w:r>
        </w:p>
        <w:p w14:paraId="6F77087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Computing &amp; Copyright Facts</w:t>
          </w:r>
          <w:r>
            <w:rPr>
              <w:noProof/>
            </w:rPr>
            <w:tab/>
          </w:r>
          <w:r>
            <w:rPr>
              <w:noProof/>
            </w:rPr>
            <w:fldChar w:fldCharType="begin"/>
          </w:r>
          <w:r>
            <w:rPr>
              <w:noProof/>
            </w:rPr>
            <w:instrText xml:space="preserve"> PAGEREF _Toc280356950 \h </w:instrText>
          </w:r>
          <w:r>
            <w:rPr>
              <w:noProof/>
            </w:rPr>
          </w:r>
          <w:r>
            <w:rPr>
              <w:noProof/>
            </w:rPr>
            <w:fldChar w:fldCharType="separate"/>
          </w:r>
          <w:r w:rsidR="00B311C5">
            <w:rPr>
              <w:noProof/>
            </w:rPr>
            <w:t>48</w:t>
          </w:r>
          <w:r>
            <w:rPr>
              <w:noProof/>
            </w:rPr>
            <w:fldChar w:fldCharType="end"/>
          </w:r>
        </w:p>
        <w:p w14:paraId="448CD64F"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Recent Statistics</w:t>
          </w:r>
          <w:r>
            <w:rPr>
              <w:noProof/>
            </w:rPr>
            <w:tab/>
          </w:r>
          <w:r>
            <w:rPr>
              <w:noProof/>
            </w:rPr>
            <w:fldChar w:fldCharType="begin"/>
          </w:r>
          <w:r>
            <w:rPr>
              <w:noProof/>
            </w:rPr>
            <w:instrText xml:space="preserve"> PAGEREF _Toc280356951 \h </w:instrText>
          </w:r>
          <w:r>
            <w:rPr>
              <w:noProof/>
            </w:rPr>
          </w:r>
          <w:r>
            <w:rPr>
              <w:noProof/>
            </w:rPr>
            <w:fldChar w:fldCharType="separate"/>
          </w:r>
          <w:r w:rsidR="00B311C5">
            <w:rPr>
              <w:noProof/>
            </w:rPr>
            <w:t>49</w:t>
          </w:r>
          <w:r>
            <w:rPr>
              <w:noProof/>
            </w:rPr>
            <w:fldChar w:fldCharType="end"/>
          </w:r>
        </w:p>
        <w:p w14:paraId="6A06722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Illegal File Sharing</w:t>
          </w:r>
          <w:r>
            <w:rPr>
              <w:noProof/>
            </w:rPr>
            <w:tab/>
          </w:r>
          <w:r>
            <w:rPr>
              <w:noProof/>
            </w:rPr>
            <w:fldChar w:fldCharType="begin"/>
          </w:r>
          <w:r>
            <w:rPr>
              <w:noProof/>
            </w:rPr>
            <w:instrText xml:space="preserve"> PAGEREF _Toc280356952 \h </w:instrText>
          </w:r>
          <w:r>
            <w:rPr>
              <w:noProof/>
            </w:rPr>
          </w:r>
          <w:r>
            <w:rPr>
              <w:noProof/>
            </w:rPr>
            <w:fldChar w:fldCharType="separate"/>
          </w:r>
          <w:r w:rsidR="00B311C5">
            <w:rPr>
              <w:noProof/>
            </w:rPr>
            <w:t>49</w:t>
          </w:r>
          <w:r>
            <w:rPr>
              <w:noProof/>
            </w:rPr>
            <w:fldChar w:fldCharType="end"/>
          </w:r>
        </w:p>
        <w:p w14:paraId="14556F9A"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Information Technology Resource Page at Western Kentucky University</w:t>
          </w:r>
          <w:r>
            <w:rPr>
              <w:noProof/>
            </w:rPr>
            <w:tab/>
          </w:r>
          <w:r>
            <w:rPr>
              <w:noProof/>
            </w:rPr>
            <w:fldChar w:fldCharType="begin"/>
          </w:r>
          <w:r>
            <w:rPr>
              <w:noProof/>
            </w:rPr>
            <w:instrText xml:space="preserve"> PAGEREF _Toc280356953 \h </w:instrText>
          </w:r>
          <w:r>
            <w:rPr>
              <w:noProof/>
            </w:rPr>
          </w:r>
          <w:r>
            <w:rPr>
              <w:noProof/>
            </w:rPr>
            <w:fldChar w:fldCharType="separate"/>
          </w:r>
          <w:r w:rsidR="00B311C5">
            <w:rPr>
              <w:noProof/>
            </w:rPr>
            <w:t>49</w:t>
          </w:r>
          <w:r>
            <w:rPr>
              <w:noProof/>
            </w:rPr>
            <w:fldChar w:fldCharType="end"/>
          </w:r>
        </w:p>
        <w:p w14:paraId="2CA713FB"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IT Security:</w:t>
          </w:r>
          <w:r>
            <w:rPr>
              <w:noProof/>
            </w:rPr>
            <w:tab/>
          </w:r>
          <w:r>
            <w:rPr>
              <w:noProof/>
            </w:rPr>
            <w:fldChar w:fldCharType="begin"/>
          </w:r>
          <w:r>
            <w:rPr>
              <w:noProof/>
            </w:rPr>
            <w:instrText xml:space="preserve"> PAGEREF _Toc280356954 \h </w:instrText>
          </w:r>
          <w:r>
            <w:rPr>
              <w:noProof/>
            </w:rPr>
          </w:r>
          <w:r>
            <w:rPr>
              <w:noProof/>
            </w:rPr>
            <w:fldChar w:fldCharType="separate"/>
          </w:r>
          <w:r w:rsidR="00B311C5">
            <w:rPr>
              <w:noProof/>
            </w:rPr>
            <w:t>49</w:t>
          </w:r>
          <w:r>
            <w:rPr>
              <w:noProof/>
            </w:rPr>
            <w:fldChar w:fldCharType="end"/>
          </w:r>
        </w:p>
        <w:p w14:paraId="20B63E0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DIVISION OF STUDENT AFFAIRS</w:t>
          </w:r>
          <w:r>
            <w:rPr>
              <w:noProof/>
            </w:rPr>
            <w:tab/>
          </w:r>
          <w:r>
            <w:rPr>
              <w:noProof/>
            </w:rPr>
            <w:fldChar w:fldCharType="begin"/>
          </w:r>
          <w:r>
            <w:rPr>
              <w:noProof/>
            </w:rPr>
            <w:instrText xml:space="preserve"> PAGEREF _Toc280356955 \h </w:instrText>
          </w:r>
          <w:r>
            <w:rPr>
              <w:noProof/>
            </w:rPr>
          </w:r>
          <w:r>
            <w:rPr>
              <w:noProof/>
            </w:rPr>
            <w:fldChar w:fldCharType="separate"/>
          </w:r>
          <w:r w:rsidR="00B311C5">
            <w:rPr>
              <w:noProof/>
            </w:rPr>
            <w:t>51</w:t>
          </w:r>
          <w:r>
            <w:rPr>
              <w:noProof/>
            </w:rPr>
            <w:fldChar w:fldCharType="end"/>
          </w:r>
        </w:p>
        <w:p w14:paraId="0A767514"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_Toc280356956 \h </w:instrText>
          </w:r>
          <w:r>
            <w:rPr>
              <w:noProof/>
            </w:rPr>
          </w:r>
          <w:r>
            <w:rPr>
              <w:noProof/>
            </w:rPr>
            <w:fldChar w:fldCharType="separate"/>
          </w:r>
          <w:r w:rsidR="00B311C5">
            <w:rPr>
              <w:noProof/>
            </w:rPr>
            <w:t>51</w:t>
          </w:r>
          <w:r>
            <w:rPr>
              <w:noProof/>
            </w:rPr>
            <w:fldChar w:fldCharType="end"/>
          </w:r>
        </w:p>
        <w:p w14:paraId="7D762E4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_Toc280356957 \h </w:instrText>
          </w:r>
          <w:r>
            <w:rPr>
              <w:noProof/>
            </w:rPr>
          </w:r>
          <w:r>
            <w:rPr>
              <w:noProof/>
            </w:rPr>
            <w:fldChar w:fldCharType="separate"/>
          </w:r>
          <w:r w:rsidR="00B311C5">
            <w:rPr>
              <w:noProof/>
            </w:rPr>
            <w:t>52</w:t>
          </w:r>
          <w:r>
            <w:rPr>
              <w:noProof/>
            </w:rPr>
            <w:fldChar w:fldCharType="end"/>
          </w:r>
        </w:p>
        <w:p w14:paraId="39D9FB2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eastAsia="Arial"/>
              <w:noProof/>
              <w:highlight w:val="lightGray"/>
            </w:rPr>
            <w:t>WESTERN KENTUCKY UNIVERSITY’S SEXUAL OFFENSE POLICY</w:t>
          </w:r>
          <w:r>
            <w:rPr>
              <w:noProof/>
            </w:rPr>
            <w:tab/>
          </w:r>
          <w:r>
            <w:rPr>
              <w:noProof/>
            </w:rPr>
            <w:fldChar w:fldCharType="begin"/>
          </w:r>
          <w:r>
            <w:rPr>
              <w:noProof/>
            </w:rPr>
            <w:instrText xml:space="preserve"> PAGEREF _Toc280356958 \h </w:instrText>
          </w:r>
          <w:r>
            <w:rPr>
              <w:noProof/>
            </w:rPr>
          </w:r>
          <w:r>
            <w:rPr>
              <w:noProof/>
            </w:rPr>
            <w:fldChar w:fldCharType="separate"/>
          </w:r>
          <w:r w:rsidR="00B311C5">
            <w:rPr>
              <w:noProof/>
            </w:rPr>
            <w:t>55</w:t>
          </w:r>
          <w:r>
            <w:rPr>
              <w:noProof/>
            </w:rPr>
            <w:fldChar w:fldCharType="end"/>
          </w:r>
        </w:p>
        <w:p w14:paraId="7A84411B"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_Toc280356959 \h </w:instrText>
          </w:r>
          <w:r>
            <w:rPr>
              <w:noProof/>
            </w:rPr>
          </w:r>
          <w:r>
            <w:rPr>
              <w:noProof/>
            </w:rPr>
            <w:fldChar w:fldCharType="separate"/>
          </w:r>
          <w:r w:rsidR="00B311C5">
            <w:rPr>
              <w:noProof/>
            </w:rPr>
            <w:t>55</w:t>
          </w:r>
          <w:r>
            <w:rPr>
              <w:noProof/>
            </w:rPr>
            <w:fldChar w:fldCharType="end"/>
          </w:r>
        </w:p>
        <w:p w14:paraId="3EC2AF6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_Toc280356960 \h </w:instrText>
          </w:r>
          <w:r>
            <w:rPr>
              <w:noProof/>
            </w:rPr>
          </w:r>
          <w:r>
            <w:rPr>
              <w:noProof/>
            </w:rPr>
            <w:fldChar w:fldCharType="separate"/>
          </w:r>
          <w:r w:rsidR="00B311C5">
            <w:rPr>
              <w:noProof/>
            </w:rPr>
            <w:t>55</w:t>
          </w:r>
          <w:r>
            <w:rPr>
              <w:noProof/>
            </w:rPr>
            <w:fldChar w:fldCharType="end"/>
          </w:r>
        </w:p>
        <w:p w14:paraId="4DCEFEC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_Toc280356961 \h </w:instrText>
          </w:r>
          <w:r>
            <w:rPr>
              <w:noProof/>
            </w:rPr>
          </w:r>
          <w:r>
            <w:rPr>
              <w:noProof/>
            </w:rPr>
            <w:fldChar w:fldCharType="separate"/>
          </w:r>
          <w:r w:rsidR="00B311C5">
            <w:rPr>
              <w:noProof/>
            </w:rPr>
            <w:t>55</w:t>
          </w:r>
          <w:r>
            <w:rPr>
              <w:noProof/>
            </w:rPr>
            <w:fldChar w:fldCharType="end"/>
          </w:r>
        </w:p>
        <w:p w14:paraId="19109FF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_Toc280356962 \h </w:instrText>
          </w:r>
          <w:r>
            <w:rPr>
              <w:noProof/>
            </w:rPr>
          </w:r>
          <w:r>
            <w:rPr>
              <w:noProof/>
            </w:rPr>
            <w:fldChar w:fldCharType="separate"/>
          </w:r>
          <w:r w:rsidR="00B311C5">
            <w:rPr>
              <w:noProof/>
            </w:rPr>
            <w:t>57</w:t>
          </w:r>
          <w:r>
            <w:rPr>
              <w:noProof/>
            </w:rPr>
            <w:fldChar w:fldCharType="end"/>
          </w:r>
        </w:p>
        <w:p w14:paraId="2DD481E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_Toc280356963 \h </w:instrText>
          </w:r>
          <w:r>
            <w:rPr>
              <w:noProof/>
            </w:rPr>
          </w:r>
          <w:r>
            <w:rPr>
              <w:noProof/>
            </w:rPr>
            <w:fldChar w:fldCharType="separate"/>
          </w:r>
          <w:r w:rsidR="00B311C5">
            <w:rPr>
              <w:noProof/>
            </w:rPr>
            <w:t>57</w:t>
          </w:r>
          <w:r>
            <w:rPr>
              <w:noProof/>
            </w:rPr>
            <w:fldChar w:fldCharType="end"/>
          </w:r>
        </w:p>
        <w:p w14:paraId="4C880183"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Grievance Procedures</w:t>
          </w:r>
          <w:r>
            <w:rPr>
              <w:noProof/>
            </w:rPr>
            <w:tab/>
          </w:r>
          <w:r>
            <w:rPr>
              <w:noProof/>
            </w:rPr>
            <w:fldChar w:fldCharType="begin"/>
          </w:r>
          <w:r>
            <w:rPr>
              <w:noProof/>
            </w:rPr>
            <w:instrText xml:space="preserve"> PAGEREF _Toc280356964 \h </w:instrText>
          </w:r>
          <w:r>
            <w:rPr>
              <w:noProof/>
            </w:rPr>
          </w:r>
          <w:r>
            <w:rPr>
              <w:noProof/>
            </w:rPr>
            <w:fldChar w:fldCharType="separate"/>
          </w:r>
          <w:r w:rsidR="00B311C5">
            <w:rPr>
              <w:noProof/>
            </w:rPr>
            <w:t>57</w:t>
          </w:r>
          <w:r>
            <w:rPr>
              <w:noProof/>
            </w:rPr>
            <w:fldChar w:fldCharType="end"/>
          </w:r>
        </w:p>
        <w:p w14:paraId="18AED7D5"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Criminal Prosecution</w:t>
          </w:r>
          <w:r>
            <w:rPr>
              <w:noProof/>
            </w:rPr>
            <w:tab/>
          </w:r>
          <w:r>
            <w:rPr>
              <w:noProof/>
            </w:rPr>
            <w:fldChar w:fldCharType="begin"/>
          </w:r>
          <w:r>
            <w:rPr>
              <w:noProof/>
            </w:rPr>
            <w:instrText xml:space="preserve"> PAGEREF _Toc280356965 \h </w:instrText>
          </w:r>
          <w:r>
            <w:rPr>
              <w:noProof/>
            </w:rPr>
          </w:r>
          <w:r>
            <w:rPr>
              <w:noProof/>
            </w:rPr>
            <w:fldChar w:fldCharType="separate"/>
          </w:r>
          <w:r w:rsidR="00B311C5">
            <w:rPr>
              <w:noProof/>
            </w:rPr>
            <w:t>57</w:t>
          </w:r>
          <w:r>
            <w:rPr>
              <w:noProof/>
            </w:rPr>
            <w:fldChar w:fldCharType="end"/>
          </w:r>
        </w:p>
        <w:p w14:paraId="069AC6AC"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Civil Complaint</w:t>
          </w:r>
          <w:r>
            <w:rPr>
              <w:noProof/>
            </w:rPr>
            <w:tab/>
          </w:r>
          <w:r>
            <w:rPr>
              <w:noProof/>
            </w:rPr>
            <w:fldChar w:fldCharType="begin"/>
          </w:r>
          <w:r>
            <w:rPr>
              <w:noProof/>
            </w:rPr>
            <w:instrText xml:space="preserve"> PAGEREF _Toc280356966 \h </w:instrText>
          </w:r>
          <w:r>
            <w:rPr>
              <w:noProof/>
            </w:rPr>
          </w:r>
          <w:r>
            <w:rPr>
              <w:noProof/>
            </w:rPr>
            <w:fldChar w:fldCharType="separate"/>
          </w:r>
          <w:r w:rsidR="00B311C5">
            <w:rPr>
              <w:noProof/>
            </w:rPr>
            <w:t>57</w:t>
          </w:r>
          <w:r>
            <w:rPr>
              <w:noProof/>
            </w:rPr>
            <w:fldChar w:fldCharType="end"/>
          </w:r>
        </w:p>
        <w:p w14:paraId="7AC4621D"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Anonymous Report</w:t>
          </w:r>
          <w:r>
            <w:rPr>
              <w:noProof/>
            </w:rPr>
            <w:tab/>
          </w:r>
          <w:r>
            <w:rPr>
              <w:noProof/>
            </w:rPr>
            <w:fldChar w:fldCharType="begin"/>
          </w:r>
          <w:r>
            <w:rPr>
              <w:noProof/>
            </w:rPr>
            <w:instrText xml:space="preserve"> PAGEREF _Toc280356967 \h </w:instrText>
          </w:r>
          <w:r>
            <w:rPr>
              <w:noProof/>
            </w:rPr>
          </w:r>
          <w:r>
            <w:rPr>
              <w:noProof/>
            </w:rPr>
            <w:fldChar w:fldCharType="separate"/>
          </w:r>
          <w:r w:rsidR="00B311C5">
            <w:rPr>
              <w:noProof/>
            </w:rPr>
            <w:t>58</w:t>
          </w:r>
          <w:r>
            <w:rPr>
              <w:noProof/>
            </w:rPr>
            <w:fldChar w:fldCharType="end"/>
          </w:r>
        </w:p>
        <w:p w14:paraId="5AF4E42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_Toc280356968 \h </w:instrText>
          </w:r>
          <w:r>
            <w:rPr>
              <w:noProof/>
            </w:rPr>
          </w:r>
          <w:r>
            <w:rPr>
              <w:noProof/>
            </w:rPr>
            <w:fldChar w:fldCharType="separate"/>
          </w:r>
          <w:r w:rsidR="00B311C5">
            <w:rPr>
              <w:noProof/>
            </w:rPr>
            <w:t>58</w:t>
          </w:r>
          <w:r>
            <w:rPr>
              <w:noProof/>
            </w:rPr>
            <w:fldChar w:fldCharType="end"/>
          </w:r>
        </w:p>
        <w:p w14:paraId="7FE0878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_Toc280356969 \h </w:instrText>
          </w:r>
          <w:r>
            <w:rPr>
              <w:noProof/>
            </w:rPr>
          </w:r>
          <w:r>
            <w:rPr>
              <w:noProof/>
            </w:rPr>
            <w:fldChar w:fldCharType="separate"/>
          </w:r>
          <w:r w:rsidR="00B311C5">
            <w:rPr>
              <w:noProof/>
            </w:rPr>
            <w:t>58</w:t>
          </w:r>
          <w:r>
            <w:rPr>
              <w:noProof/>
            </w:rPr>
            <w:fldChar w:fldCharType="end"/>
          </w:r>
        </w:p>
        <w:p w14:paraId="63BD039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Campus and Community Resources</w:t>
          </w:r>
          <w:r>
            <w:rPr>
              <w:noProof/>
            </w:rPr>
            <w:tab/>
          </w:r>
          <w:r>
            <w:rPr>
              <w:noProof/>
            </w:rPr>
            <w:fldChar w:fldCharType="begin"/>
          </w:r>
          <w:r>
            <w:rPr>
              <w:noProof/>
            </w:rPr>
            <w:instrText xml:space="preserve"> PAGEREF _Toc280356970 \h </w:instrText>
          </w:r>
          <w:r>
            <w:rPr>
              <w:noProof/>
            </w:rPr>
          </w:r>
          <w:r>
            <w:rPr>
              <w:noProof/>
            </w:rPr>
            <w:fldChar w:fldCharType="separate"/>
          </w:r>
          <w:r w:rsidR="00B311C5">
            <w:rPr>
              <w:noProof/>
            </w:rPr>
            <w:t>58</w:t>
          </w:r>
          <w:r>
            <w:rPr>
              <w:noProof/>
            </w:rPr>
            <w:fldChar w:fldCharType="end"/>
          </w:r>
        </w:p>
        <w:p w14:paraId="653F89E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_Toc280356971 \h </w:instrText>
          </w:r>
          <w:r>
            <w:rPr>
              <w:noProof/>
            </w:rPr>
          </w:r>
          <w:r>
            <w:rPr>
              <w:noProof/>
            </w:rPr>
            <w:fldChar w:fldCharType="separate"/>
          </w:r>
          <w:r w:rsidR="00B311C5">
            <w:rPr>
              <w:noProof/>
            </w:rPr>
            <w:t>59</w:t>
          </w:r>
          <w:r>
            <w:rPr>
              <w:noProof/>
            </w:rPr>
            <w:fldChar w:fldCharType="end"/>
          </w:r>
        </w:p>
        <w:p w14:paraId="519A38C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_Toc280356972 \h </w:instrText>
          </w:r>
          <w:r>
            <w:rPr>
              <w:noProof/>
            </w:rPr>
          </w:r>
          <w:r>
            <w:rPr>
              <w:noProof/>
            </w:rPr>
            <w:fldChar w:fldCharType="separate"/>
          </w:r>
          <w:r w:rsidR="00B311C5">
            <w:rPr>
              <w:noProof/>
            </w:rPr>
            <w:t>59</w:t>
          </w:r>
          <w:r>
            <w:rPr>
              <w:noProof/>
            </w:rPr>
            <w:fldChar w:fldCharType="end"/>
          </w:r>
        </w:p>
        <w:p w14:paraId="2481570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WESTERN KENTUCKY UNIVERSITY DISCRIMINATION and SEXUAL HARASSMENT POLICY</w:t>
          </w:r>
          <w:r>
            <w:rPr>
              <w:noProof/>
            </w:rPr>
            <w:tab/>
          </w:r>
          <w:r>
            <w:rPr>
              <w:noProof/>
            </w:rPr>
            <w:fldChar w:fldCharType="begin"/>
          </w:r>
          <w:r>
            <w:rPr>
              <w:noProof/>
            </w:rPr>
            <w:instrText xml:space="preserve"> PAGEREF _Toc280356973 \h </w:instrText>
          </w:r>
          <w:r>
            <w:rPr>
              <w:noProof/>
            </w:rPr>
          </w:r>
          <w:r>
            <w:rPr>
              <w:noProof/>
            </w:rPr>
            <w:fldChar w:fldCharType="separate"/>
          </w:r>
          <w:r w:rsidR="00B311C5">
            <w:rPr>
              <w:noProof/>
            </w:rPr>
            <w:t>60</w:t>
          </w:r>
          <w:r>
            <w:rPr>
              <w:noProof/>
            </w:rPr>
            <w:fldChar w:fldCharType="end"/>
          </w:r>
        </w:p>
        <w:p w14:paraId="10F38EF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_Toc280356974 \h </w:instrText>
          </w:r>
          <w:r>
            <w:rPr>
              <w:noProof/>
            </w:rPr>
          </w:r>
          <w:r>
            <w:rPr>
              <w:noProof/>
            </w:rPr>
            <w:fldChar w:fldCharType="separate"/>
          </w:r>
          <w:r w:rsidR="00B311C5">
            <w:rPr>
              <w:noProof/>
            </w:rPr>
            <w:t>60</w:t>
          </w:r>
          <w:r>
            <w:rPr>
              <w:noProof/>
            </w:rPr>
            <w:fldChar w:fldCharType="end"/>
          </w:r>
        </w:p>
        <w:p w14:paraId="6AC160A4"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spacing w:val="-1"/>
            </w:rPr>
            <w:t>Purpose</w:t>
          </w:r>
          <w:r w:rsidRPr="008C3AFE">
            <w:rPr>
              <w:noProof/>
            </w:rPr>
            <w:t xml:space="preserve"> </w:t>
          </w:r>
          <w:r w:rsidRPr="008C3AFE">
            <w:rPr>
              <w:noProof/>
              <w:spacing w:val="-1"/>
            </w:rPr>
            <w:t>and</w:t>
          </w:r>
          <w:r w:rsidRPr="008C3AFE">
            <w:rPr>
              <w:noProof/>
              <w:spacing w:val="-2"/>
            </w:rPr>
            <w:t xml:space="preserve"> </w:t>
          </w:r>
          <w:r w:rsidRPr="008C3AFE">
            <w:rPr>
              <w:noProof/>
              <w:spacing w:val="-1"/>
            </w:rPr>
            <w:t>Scope</w:t>
          </w:r>
          <w:r>
            <w:rPr>
              <w:noProof/>
            </w:rPr>
            <w:tab/>
          </w:r>
          <w:r>
            <w:rPr>
              <w:noProof/>
            </w:rPr>
            <w:fldChar w:fldCharType="begin"/>
          </w:r>
          <w:r>
            <w:rPr>
              <w:noProof/>
            </w:rPr>
            <w:instrText xml:space="preserve"> PAGEREF _Toc280356975 \h </w:instrText>
          </w:r>
          <w:r>
            <w:rPr>
              <w:noProof/>
            </w:rPr>
          </w:r>
          <w:r>
            <w:rPr>
              <w:noProof/>
            </w:rPr>
            <w:fldChar w:fldCharType="separate"/>
          </w:r>
          <w:r w:rsidR="00B311C5">
            <w:rPr>
              <w:noProof/>
            </w:rPr>
            <w:t>61</w:t>
          </w:r>
          <w:r>
            <w:rPr>
              <w:noProof/>
            </w:rPr>
            <w:fldChar w:fldCharType="end"/>
          </w:r>
        </w:p>
        <w:p w14:paraId="17A5608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Definitions:</w:t>
          </w:r>
          <w:r>
            <w:rPr>
              <w:noProof/>
            </w:rPr>
            <w:tab/>
          </w:r>
          <w:r>
            <w:rPr>
              <w:noProof/>
            </w:rPr>
            <w:fldChar w:fldCharType="begin"/>
          </w:r>
          <w:r>
            <w:rPr>
              <w:noProof/>
            </w:rPr>
            <w:instrText xml:space="preserve"> PAGEREF _Toc280356976 \h </w:instrText>
          </w:r>
          <w:r>
            <w:rPr>
              <w:noProof/>
            </w:rPr>
          </w:r>
          <w:r>
            <w:rPr>
              <w:noProof/>
            </w:rPr>
            <w:fldChar w:fldCharType="separate"/>
          </w:r>
          <w:r w:rsidR="00B311C5">
            <w:rPr>
              <w:noProof/>
            </w:rPr>
            <w:t>61</w:t>
          </w:r>
          <w:r>
            <w:rPr>
              <w:noProof/>
            </w:rPr>
            <w:fldChar w:fldCharType="end"/>
          </w:r>
        </w:p>
        <w:p w14:paraId="3E74D29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_Toc280356977 \h </w:instrText>
          </w:r>
          <w:r>
            <w:rPr>
              <w:noProof/>
            </w:rPr>
          </w:r>
          <w:r>
            <w:rPr>
              <w:noProof/>
            </w:rPr>
            <w:fldChar w:fldCharType="separate"/>
          </w:r>
          <w:r w:rsidR="00B311C5">
            <w:rPr>
              <w:noProof/>
            </w:rPr>
            <w:t>63</w:t>
          </w:r>
          <w:r>
            <w:rPr>
              <w:noProof/>
            </w:rPr>
            <w:fldChar w:fldCharType="end"/>
          </w:r>
        </w:p>
        <w:p w14:paraId="22BECF0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_Toc280356978 \h </w:instrText>
          </w:r>
          <w:r>
            <w:rPr>
              <w:noProof/>
            </w:rPr>
          </w:r>
          <w:r>
            <w:rPr>
              <w:noProof/>
            </w:rPr>
            <w:fldChar w:fldCharType="separate"/>
          </w:r>
          <w:r w:rsidR="00B311C5">
            <w:rPr>
              <w:noProof/>
            </w:rPr>
            <w:t>63</w:t>
          </w:r>
          <w:r>
            <w:rPr>
              <w:noProof/>
            </w:rPr>
            <w:fldChar w:fldCharType="end"/>
          </w:r>
        </w:p>
        <w:p w14:paraId="0D183A6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_Toc280356979 \h </w:instrText>
          </w:r>
          <w:r>
            <w:rPr>
              <w:noProof/>
            </w:rPr>
          </w:r>
          <w:r>
            <w:rPr>
              <w:noProof/>
            </w:rPr>
            <w:fldChar w:fldCharType="separate"/>
          </w:r>
          <w:r w:rsidR="00B311C5">
            <w:rPr>
              <w:noProof/>
            </w:rPr>
            <w:t>63</w:t>
          </w:r>
          <w:r>
            <w:rPr>
              <w:noProof/>
            </w:rPr>
            <w:fldChar w:fldCharType="end"/>
          </w:r>
        </w:p>
        <w:p w14:paraId="7585172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_Toc280356980 \h </w:instrText>
          </w:r>
          <w:r>
            <w:rPr>
              <w:noProof/>
            </w:rPr>
          </w:r>
          <w:r>
            <w:rPr>
              <w:noProof/>
            </w:rPr>
            <w:fldChar w:fldCharType="separate"/>
          </w:r>
          <w:r w:rsidR="00B311C5">
            <w:rPr>
              <w:noProof/>
            </w:rPr>
            <w:t>63</w:t>
          </w:r>
          <w:r>
            <w:rPr>
              <w:noProof/>
            </w:rPr>
            <w:fldChar w:fldCharType="end"/>
          </w:r>
        </w:p>
        <w:p w14:paraId="0DD5DA3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_Toc280356981 \h </w:instrText>
          </w:r>
          <w:r>
            <w:rPr>
              <w:noProof/>
            </w:rPr>
          </w:r>
          <w:r>
            <w:rPr>
              <w:noProof/>
            </w:rPr>
            <w:fldChar w:fldCharType="separate"/>
          </w:r>
          <w:r w:rsidR="00B311C5">
            <w:rPr>
              <w:noProof/>
            </w:rPr>
            <w:t>67</w:t>
          </w:r>
          <w:r>
            <w:rPr>
              <w:noProof/>
            </w:rPr>
            <w:fldChar w:fldCharType="end"/>
          </w:r>
        </w:p>
        <w:p w14:paraId="6020EF2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GRIEVANCE PROCEDURES</w:t>
          </w:r>
          <w:r>
            <w:rPr>
              <w:noProof/>
            </w:rPr>
            <w:tab/>
          </w:r>
          <w:r>
            <w:rPr>
              <w:noProof/>
            </w:rPr>
            <w:fldChar w:fldCharType="begin"/>
          </w:r>
          <w:r>
            <w:rPr>
              <w:noProof/>
            </w:rPr>
            <w:instrText xml:space="preserve"> PAGEREF _Toc280356982 \h </w:instrText>
          </w:r>
          <w:r>
            <w:rPr>
              <w:noProof/>
            </w:rPr>
          </w:r>
          <w:r>
            <w:rPr>
              <w:noProof/>
            </w:rPr>
            <w:fldChar w:fldCharType="separate"/>
          </w:r>
          <w:r w:rsidR="00B311C5">
            <w:rPr>
              <w:noProof/>
            </w:rPr>
            <w:t>67</w:t>
          </w:r>
          <w:r>
            <w:rPr>
              <w:noProof/>
            </w:rPr>
            <w:fldChar w:fldCharType="end"/>
          </w:r>
        </w:p>
        <w:p w14:paraId="6A83AB71"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_Toc280356983 \h </w:instrText>
          </w:r>
          <w:r>
            <w:rPr>
              <w:noProof/>
            </w:rPr>
          </w:r>
          <w:r>
            <w:rPr>
              <w:noProof/>
            </w:rPr>
            <w:fldChar w:fldCharType="separate"/>
          </w:r>
          <w:r w:rsidR="00B311C5">
            <w:rPr>
              <w:noProof/>
            </w:rPr>
            <w:t>68</w:t>
          </w:r>
          <w:r>
            <w:rPr>
              <w:noProof/>
            </w:rPr>
            <w:fldChar w:fldCharType="end"/>
          </w:r>
        </w:p>
        <w:p w14:paraId="58550D0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_Toc280356984 \h </w:instrText>
          </w:r>
          <w:r>
            <w:rPr>
              <w:noProof/>
            </w:rPr>
          </w:r>
          <w:r>
            <w:rPr>
              <w:noProof/>
            </w:rPr>
            <w:fldChar w:fldCharType="separate"/>
          </w:r>
          <w:r w:rsidR="00B311C5">
            <w:rPr>
              <w:noProof/>
            </w:rPr>
            <w:t>70</w:t>
          </w:r>
          <w:r>
            <w:rPr>
              <w:noProof/>
            </w:rPr>
            <w:fldChar w:fldCharType="end"/>
          </w:r>
        </w:p>
        <w:p w14:paraId="51E2A75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President</w:t>
          </w:r>
          <w:r w:rsidRPr="008C3AFE">
            <w:rPr>
              <w:rFonts w:eastAsia="Arial"/>
              <w:noProof/>
            </w:rPr>
            <w:t>’</w:t>
          </w:r>
          <w:r>
            <w:rPr>
              <w:noProof/>
            </w:rPr>
            <w:t>s Review and Decision</w:t>
          </w:r>
          <w:r>
            <w:rPr>
              <w:noProof/>
            </w:rPr>
            <w:tab/>
          </w:r>
          <w:r>
            <w:rPr>
              <w:noProof/>
            </w:rPr>
            <w:fldChar w:fldCharType="begin"/>
          </w:r>
          <w:r>
            <w:rPr>
              <w:noProof/>
            </w:rPr>
            <w:instrText xml:space="preserve"> PAGEREF _Toc280356985 \h </w:instrText>
          </w:r>
          <w:r>
            <w:rPr>
              <w:noProof/>
            </w:rPr>
          </w:r>
          <w:r>
            <w:rPr>
              <w:noProof/>
            </w:rPr>
            <w:fldChar w:fldCharType="separate"/>
          </w:r>
          <w:r w:rsidR="00B311C5">
            <w:rPr>
              <w:noProof/>
            </w:rPr>
            <w:t>70</w:t>
          </w:r>
          <w:r>
            <w:rPr>
              <w:noProof/>
            </w:rPr>
            <w:fldChar w:fldCharType="end"/>
          </w:r>
        </w:p>
        <w:p w14:paraId="7F3B1CA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_Toc280356986 \h </w:instrText>
          </w:r>
          <w:r>
            <w:rPr>
              <w:noProof/>
            </w:rPr>
          </w:r>
          <w:r>
            <w:rPr>
              <w:noProof/>
            </w:rPr>
            <w:fldChar w:fldCharType="separate"/>
          </w:r>
          <w:r w:rsidR="00B311C5">
            <w:rPr>
              <w:noProof/>
            </w:rPr>
            <w:t>70</w:t>
          </w:r>
          <w:r>
            <w:rPr>
              <w:noProof/>
            </w:rPr>
            <w:fldChar w:fldCharType="end"/>
          </w:r>
        </w:p>
        <w:p w14:paraId="19C747A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_Toc280356987 \h </w:instrText>
          </w:r>
          <w:r>
            <w:rPr>
              <w:noProof/>
            </w:rPr>
          </w:r>
          <w:r>
            <w:rPr>
              <w:noProof/>
            </w:rPr>
            <w:fldChar w:fldCharType="separate"/>
          </w:r>
          <w:r w:rsidR="00B311C5">
            <w:rPr>
              <w:noProof/>
            </w:rPr>
            <w:t>71</w:t>
          </w:r>
          <w:r>
            <w:rPr>
              <w:noProof/>
            </w:rPr>
            <w:fldChar w:fldCharType="end"/>
          </w:r>
        </w:p>
        <w:p w14:paraId="0D13A2D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GENERAL POLICIES AND INFORMATION</w:t>
          </w:r>
          <w:r>
            <w:rPr>
              <w:noProof/>
            </w:rPr>
            <w:tab/>
          </w:r>
          <w:r>
            <w:rPr>
              <w:noProof/>
            </w:rPr>
            <w:fldChar w:fldCharType="begin"/>
          </w:r>
          <w:r>
            <w:rPr>
              <w:noProof/>
            </w:rPr>
            <w:instrText xml:space="preserve"> PAGEREF _Toc280356988 \h </w:instrText>
          </w:r>
          <w:r>
            <w:rPr>
              <w:noProof/>
            </w:rPr>
          </w:r>
          <w:r>
            <w:rPr>
              <w:noProof/>
            </w:rPr>
            <w:fldChar w:fldCharType="separate"/>
          </w:r>
          <w:r w:rsidR="00B311C5">
            <w:rPr>
              <w:noProof/>
            </w:rPr>
            <w:t>71</w:t>
          </w:r>
          <w:r>
            <w:rPr>
              <w:noProof/>
            </w:rPr>
            <w:fldChar w:fldCharType="end"/>
          </w:r>
        </w:p>
        <w:p w14:paraId="455BB4A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_Toc280356989 \h </w:instrText>
          </w:r>
          <w:r>
            <w:rPr>
              <w:noProof/>
            </w:rPr>
          </w:r>
          <w:r>
            <w:rPr>
              <w:noProof/>
            </w:rPr>
            <w:fldChar w:fldCharType="separate"/>
          </w:r>
          <w:r w:rsidR="00B311C5">
            <w:rPr>
              <w:noProof/>
            </w:rPr>
            <w:t>71</w:t>
          </w:r>
          <w:r>
            <w:rPr>
              <w:noProof/>
            </w:rPr>
            <w:fldChar w:fldCharType="end"/>
          </w:r>
        </w:p>
        <w:p w14:paraId="6A2F3A1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_Toc280356990 \h </w:instrText>
          </w:r>
          <w:r>
            <w:rPr>
              <w:noProof/>
            </w:rPr>
          </w:r>
          <w:r>
            <w:rPr>
              <w:noProof/>
            </w:rPr>
            <w:fldChar w:fldCharType="separate"/>
          </w:r>
          <w:r w:rsidR="00B311C5">
            <w:rPr>
              <w:noProof/>
            </w:rPr>
            <w:t>71</w:t>
          </w:r>
          <w:r>
            <w:rPr>
              <w:noProof/>
            </w:rPr>
            <w:fldChar w:fldCharType="end"/>
          </w:r>
        </w:p>
        <w:p w14:paraId="30D598F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_Toc280356991 \h </w:instrText>
          </w:r>
          <w:r>
            <w:rPr>
              <w:noProof/>
            </w:rPr>
          </w:r>
          <w:r>
            <w:rPr>
              <w:noProof/>
            </w:rPr>
            <w:fldChar w:fldCharType="separate"/>
          </w:r>
          <w:r w:rsidR="00B311C5">
            <w:rPr>
              <w:noProof/>
            </w:rPr>
            <w:t>71</w:t>
          </w:r>
          <w:r>
            <w:rPr>
              <w:noProof/>
            </w:rPr>
            <w:fldChar w:fldCharType="end"/>
          </w:r>
        </w:p>
        <w:p w14:paraId="0D5A368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_Toc280356992 \h </w:instrText>
          </w:r>
          <w:r>
            <w:rPr>
              <w:noProof/>
            </w:rPr>
          </w:r>
          <w:r>
            <w:rPr>
              <w:noProof/>
            </w:rPr>
            <w:fldChar w:fldCharType="separate"/>
          </w:r>
          <w:r w:rsidR="00B311C5">
            <w:rPr>
              <w:noProof/>
            </w:rPr>
            <w:t>72</w:t>
          </w:r>
          <w:r>
            <w:rPr>
              <w:noProof/>
            </w:rPr>
            <w:fldChar w:fldCharType="end"/>
          </w:r>
        </w:p>
        <w:p w14:paraId="58EB1AC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_Toc280356993 \h </w:instrText>
          </w:r>
          <w:r>
            <w:rPr>
              <w:noProof/>
            </w:rPr>
          </w:r>
          <w:r>
            <w:rPr>
              <w:noProof/>
            </w:rPr>
            <w:fldChar w:fldCharType="separate"/>
          </w:r>
          <w:r w:rsidR="00B311C5">
            <w:rPr>
              <w:noProof/>
            </w:rPr>
            <w:t>73</w:t>
          </w:r>
          <w:r>
            <w:rPr>
              <w:noProof/>
            </w:rPr>
            <w:fldChar w:fldCharType="end"/>
          </w:r>
        </w:p>
        <w:p w14:paraId="4E70466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_Toc280356994 \h </w:instrText>
          </w:r>
          <w:r>
            <w:rPr>
              <w:noProof/>
            </w:rPr>
          </w:r>
          <w:r>
            <w:rPr>
              <w:noProof/>
            </w:rPr>
            <w:fldChar w:fldCharType="separate"/>
          </w:r>
          <w:r w:rsidR="00B311C5">
            <w:rPr>
              <w:noProof/>
            </w:rPr>
            <w:t>73</w:t>
          </w:r>
          <w:r>
            <w:rPr>
              <w:noProof/>
            </w:rPr>
            <w:fldChar w:fldCharType="end"/>
          </w:r>
        </w:p>
        <w:p w14:paraId="444990A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_Toc280356995 \h </w:instrText>
          </w:r>
          <w:r>
            <w:rPr>
              <w:noProof/>
            </w:rPr>
          </w:r>
          <w:r>
            <w:rPr>
              <w:noProof/>
            </w:rPr>
            <w:fldChar w:fldCharType="separate"/>
          </w:r>
          <w:r w:rsidR="00B311C5">
            <w:rPr>
              <w:noProof/>
            </w:rPr>
            <w:t>73</w:t>
          </w:r>
          <w:r>
            <w:rPr>
              <w:noProof/>
            </w:rPr>
            <w:fldChar w:fldCharType="end"/>
          </w:r>
        </w:p>
        <w:p w14:paraId="553FD34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_Toc280356996 \h </w:instrText>
          </w:r>
          <w:r>
            <w:rPr>
              <w:noProof/>
            </w:rPr>
          </w:r>
          <w:r>
            <w:rPr>
              <w:noProof/>
            </w:rPr>
            <w:fldChar w:fldCharType="separate"/>
          </w:r>
          <w:r w:rsidR="00B311C5">
            <w:rPr>
              <w:noProof/>
            </w:rPr>
            <w:t>73</w:t>
          </w:r>
          <w:r>
            <w:rPr>
              <w:noProof/>
            </w:rPr>
            <w:fldChar w:fldCharType="end"/>
          </w:r>
        </w:p>
        <w:p w14:paraId="0C98240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_Toc280356997 \h </w:instrText>
          </w:r>
          <w:r>
            <w:rPr>
              <w:noProof/>
            </w:rPr>
          </w:r>
          <w:r>
            <w:rPr>
              <w:noProof/>
            </w:rPr>
            <w:fldChar w:fldCharType="separate"/>
          </w:r>
          <w:r w:rsidR="00B311C5">
            <w:rPr>
              <w:noProof/>
            </w:rPr>
            <w:t>74</w:t>
          </w:r>
          <w:r>
            <w:rPr>
              <w:noProof/>
            </w:rPr>
            <w:fldChar w:fldCharType="end"/>
          </w:r>
        </w:p>
        <w:p w14:paraId="43AA0777"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_Toc280356998 \h </w:instrText>
          </w:r>
          <w:r>
            <w:rPr>
              <w:noProof/>
            </w:rPr>
          </w:r>
          <w:r>
            <w:rPr>
              <w:noProof/>
            </w:rPr>
            <w:fldChar w:fldCharType="separate"/>
          </w:r>
          <w:r w:rsidR="00B311C5">
            <w:rPr>
              <w:noProof/>
            </w:rPr>
            <w:t>76</w:t>
          </w:r>
          <w:r>
            <w:rPr>
              <w:noProof/>
            </w:rPr>
            <w:fldChar w:fldCharType="end"/>
          </w:r>
        </w:p>
        <w:p w14:paraId="6CED368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Non-University Speakers</w:t>
          </w:r>
          <w:r>
            <w:rPr>
              <w:noProof/>
            </w:rPr>
            <w:tab/>
          </w:r>
          <w:r>
            <w:rPr>
              <w:noProof/>
            </w:rPr>
            <w:fldChar w:fldCharType="begin"/>
          </w:r>
          <w:r>
            <w:rPr>
              <w:noProof/>
            </w:rPr>
            <w:instrText xml:space="preserve"> PAGEREF _Toc280356999 \h </w:instrText>
          </w:r>
          <w:r>
            <w:rPr>
              <w:noProof/>
            </w:rPr>
          </w:r>
          <w:r>
            <w:rPr>
              <w:noProof/>
            </w:rPr>
            <w:fldChar w:fldCharType="separate"/>
          </w:r>
          <w:r w:rsidR="00B311C5">
            <w:rPr>
              <w:noProof/>
            </w:rPr>
            <w:t>76</w:t>
          </w:r>
          <w:r>
            <w:rPr>
              <w:noProof/>
            </w:rPr>
            <w:fldChar w:fldCharType="end"/>
          </w:r>
        </w:p>
        <w:p w14:paraId="63527C4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_Toc280357000 \h </w:instrText>
          </w:r>
          <w:r>
            <w:rPr>
              <w:noProof/>
            </w:rPr>
          </w:r>
          <w:r>
            <w:rPr>
              <w:noProof/>
            </w:rPr>
            <w:fldChar w:fldCharType="separate"/>
          </w:r>
          <w:r w:rsidR="00B311C5">
            <w:rPr>
              <w:noProof/>
            </w:rPr>
            <w:t>77</w:t>
          </w:r>
          <w:r>
            <w:rPr>
              <w:noProof/>
            </w:rPr>
            <w:fldChar w:fldCharType="end"/>
          </w:r>
        </w:p>
        <w:p w14:paraId="6E76FE38" w14:textId="717B4052"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BURSAR</w:t>
          </w:r>
          <w:r>
            <w:rPr>
              <w:noProof/>
            </w:rPr>
            <w:tab/>
          </w:r>
          <w:r>
            <w:rPr>
              <w:noProof/>
            </w:rPr>
            <w:fldChar w:fldCharType="begin"/>
          </w:r>
          <w:r>
            <w:rPr>
              <w:noProof/>
            </w:rPr>
            <w:instrText xml:space="preserve"> PAGEREF _Toc280357001 \h </w:instrText>
          </w:r>
          <w:r>
            <w:rPr>
              <w:noProof/>
            </w:rPr>
          </w:r>
          <w:r>
            <w:rPr>
              <w:noProof/>
            </w:rPr>
            <w:fldChar w:fldCharType="separate"/>
          </w:r>
          <w:r w:rsidR="00B311C5">
            <w:rPr>
              <w:noProof/>
            </w:rPr>
            <w:t>77</w:t>
          </w:r>
          <w:r>
            <w:rPr>
              <w:noProof/>
            </w:rPr>
            <w:fldChar w:fldCharType="end"/>
          </w:r>
        </w:p>
        <w:p w14:paraId="6603944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_Toc280357002 \h </w:instrText>
          </w:r>
          <w:r>
            <w:rPr>
              <w:noProof/>
            </w:rPr>
          </w:r>
          <w:r>
            <w:rPr>
              <w:noProof/>
            </w:rPr>
            <w:fldChar w:fldCharType="separate"/>
          </w:r>
          <w:r w:rsidR="00B311C5">
            <w:rPr>
              <w:noProof/>
            </w:rPr>
            <w:t>78</w:t>
          </w:r>
          <w:r>
            <w:rPr>
              <w:noProof/>
            </w:rPr>
            <w:fldChar w:fldCharType="end"/>
          </w:r>
        </w:p>
        <w:p w14:paraId="325CD518" w14:textId="205F8918"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PARKING AND TRANSPORTATION</w:t>
          </w:r>
          <w:r>
            <w:rPr>
              <w:noProof/>
            </w:rPr>
            <w:tab/>
          </w:r>
          <w:r>
            <w:rPr>
              <w:noProof/>
            </w:rPr>
            <w:fldChar w:fldCharType="begin"/>
          </w:r>
          <w:r>
            <w:rPr>
              <w:noProof/>
            </w:rPr>
            <w:instrText xml:space="preserve"> PAGEREF _Toc280357003 \h </w:instrText>
          </w:r>
          <w:r>
            <w:rPr>
              <w:noProof/>
            </w:rPr>
          </w:r>
          <w:r>
            <w:rPr>
              <w:noProof/>
            </w:rPr>
            <w:fldChar w:fldCharType="separate"/>
          </w:r>
          <w:r w:rsidR="00B311C5">
            <w:rPr>
              <w:noProof/>
            </w:rPr>
            <w:t>78</w:t>
          </w:r>
          <w:r>
            <w:rPr>
              <w:noProof/>
            </w:rPr>
            <w:fldChar w:fldCharType="end"/>
          </w:r>
        </w:p>
        <w:p w14:paraId="2E67B70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ACCESSIBILITY RESOURCE CENTER</w:t>
          </w:r>
          <w:r>
            <w:rPr>
              <w:noProof/>
            </w:rPr>
            <w:tab/>
          </w:r>
          <w:r>
            <w:rPr>
              <w:noProof/>
            </w:rPr>
            <w:fldChar w:fldCharType="begin"/>
          </w:r>
          <w:r>
            <w:rPr>
              <w:noProof/>
            </w:rPr>
            <w:instrText xml:space="preserve"> PAGEREF _Toc280357004 \h </w:instrText>
          </w:r>
          <w:r>
            <w:rPr>
              <w:noProof/>
            </w:rPr>
          </w:r>
          <w:r>
            <w:rPr>
              <w:noProof/>
            </w:rPr>
            <w:fldChar w:fldCharType="separate"/>
          </w:r>
          <w:r w:rsidR="00B311C5">
            <w:rPr>
              <w:noProof/>
            </w:rPr>
            <w:t>79</w:t>
          </w:r>
          <w:r>
            <w:rPr>
              <w:noProof/>
            </w:rPr>
            <w:fldChar w:fldCharType="end"/>
          </w:r>
        </w:p>
        <w:p w14:paraId="5BE4B7E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_Toc280357005 \h </w:instrText>
          </w:r>
          <w:r>
            <w:rPr>
              <w:noProof/>
            </w:rPr>
          </w:r>
          <w:r>
            <w:rPr>
              <w:noProof/>
            </w:rPr>
            <w:fldChar w:fldCharType="separate"/>
          </w:r>
          <w:r w:rsidR="00B311C5">
            <w:rPr>
              <w:noProof/>
            </w:rPr>
            <w:t>79</w:t>
          </w:r>
          <w:r>
            <w:rPr>
              <w:noProof/>
            </w:rPr>
            <w:fldChar w:fldCharType="end"/>
          </w:r>
        </w:p>
        <w:p w14:paraId="706FA2CE" w14:textId="0C1B2893" w:rsidR="00154A34" w:rsidRDefault="00154A34">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_Toc280357006 \h </w:instrText>
          </w:r>
          <w:r>
            <w:rPr>
              <w:noProof/>
            </w:rPr>
          </w:r>
          <w:r>
            <w:rPr>
              <w:noProof/>
            </w:rPr>
            <w:fldChar w:fldCharType="separate"/>
          </w:r>
          <w:r w:rsidR="00B311C5">
            <w:rPr>
              <w:noProof/>
            </w:rPr>
            <w:t>79</w:t>
          </w:r>
          <w:r>
            <w:rPr>
              <w:noProof/>
            </w:rPr>
            <w:fldChar w:fldCharType="end"/>
          </w:r>
        </w:p>
        <w:p w14:paraId="05C5B825" w14:textId="08F0547D"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OFFICE OF INSTITUTIONAL DIVERSITY AND INCLUSION</w:t>
          </w:r>
          <w:r>
            <w:rPr>
              <w:noProof/>
            </w:rPr>
            <w:tab/>
          </w:r>
          <w:r>
            <w:rPr>
              <w:noProof/>
            </w:rPr>
            <w:fldChar w:fldCharType="begin"/>
          </w:r>
          <w:r>
            <w:rPr>
              <w:noProof/>
            </w:rPr>
            <w:instrText xml:space="preserve"> PAGEREF _Toc280357007 \h </w:instrText>
          </w:r>
          <w:r>
            <w:rPr>
              <w:noProof/>
            </w:rPr>
          </w:r>
          <w:r>
            <w:rPr>
              <w:noProof/>
            </w:rPr>
            <w:fldChar w:fldCharType="separate"/>
          </w:r>
          <w:r w:rsidR="00B311C5">
            <w:rPr>
              <w:noProof/>
            </w:rPr>
            <w:t>80</w:t>
          </w:r>
          <w:r>
            <w:rPr>
              <w:noProof/>
            </w:rPr>
            <w:fldChar w:fldCharType="end"/>
          </w:r>
        </w:p>
        <w:p w14:paraId="0D3607EF" w14:textId="06E60506"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CENTER FOR CAREER AND PROFESSIONAL DEVELOPMENT</w:t>
          </w:r>
          <w:r>
            <w:rPr>
              <w:noProof/>
            </w:rPr>
            <w:tab/>
          </w:r>
          <w:r>
            <w:rPr>
              <w:noProof/>
            </w:rPr>
            <w:fldChar w:fldCharType="begin"/>
          </w:r>
          <w:r>
            <w:rPr>
              <w:noProof/>
            </w:rPr>
            <w:instrText xml:space="preserve"> PAGEREF _Toc280357008 \h </w:instrText>
          </w:r>
          <w:r>
            <w:rPr>
              <w:noProof/>
            </w:rPr>
          </w:r>
          <w:r>
            <w:rPr>
              <w:noProof/>
            </w:rPr>
            <w:fldChar w:fldCharType="separate"/>
          </w:r>
          <w:r w:rsidR="00B311C5">
            <w:rPr>
              <w:noProof/>
            </w:rPr>
            <w:t>80</w:t>
          </w:r>
          <w:r>
            <w:rPr>
              <w:noProof/>
            </w:rPr>
            <w:fldChar w:fldCharType="end"/>
          </w:r>
        </w:p>
        <w:p w14:paraId="6CDB20E8" w14:textId="415B60D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COUNSELING &amp; TESTING CENTER</w:t>
          </w:r>
          <w:r>
            <w:rPr>
              <w:noProof/>
            </w:rPr>
            <w:tab/>
          </w:r>
          <w:r>
            <w:rPr>
              <w:noProof/>
            </w:rPr>
            <w:fldChar w:fldCharType="begin"/>
          </w:r>
          <w:r>
            <w:rPr>
              <w:noProof/>
            </w:rPr>
            <w:instrText xml:space="preserve"> PAGEREF _Toc280357009 \h </w:instrText>
          </w:r>
          <w:r>
            <w:rPr>
              <w:noProof/>
            </w:rPr>
          </w:r>
          <w:r>
            <w:rPr>
              <w:noProof/>
            </w:rPr>
            <w:fldChar w:fldCharType="separate"/>
          </w:r>
          <w:r w:rsidR="00B311C5">
            <w:rPr>
              <w:noProof/>
            </w:rPr>
            <w:t>80</w:t>
          </w:r>
          <w:r>
            <w:rPr>
              <w:noProof/>
            </w:rPr>
            <w:fldChar w:fldCharType="end"/>
          </w:r>
        </w:p>
        <w:p w14:paraId="2D8A504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UNIVERSITY LIBRARIES</w:t>
          </w:r>
          <w:r>
            <w:rPr>
              <w:noProof/>
            </w:rPr>
            <w:tab/>
          </w:r>
          <w:r>
            <w:rPr>
              <w:noProof/>
            </w:rPr>
            <w:fldChar w:fldCharType="begin"/>
          </w:r>
          <w:r>
            <w:rPr>
              <w:noProof/>
            </w:rPr>
            <w:instrText xml:space="preserve"> PAGEREF _Toc280357010 \h </w:instrText>
          </w:r>
          <w:r>
            <w:rPr>
              <w:noProof/>
            </w:rPr>
          </w:r>
          <w:r>
            <w:rPr>
              <w:noProof/>
            </w:rPr>
            <w:fldChar w:fldCharType="separate"/>
          </w:r>
          <w:r w:rsidR="00B311C5">
            <w:rPr>
              <w:noProof/>
            </w:rPr>
            <w:t>81</w:t>
          </w:r>
          <w:r>
            <w:rPr>
              <w:noProof/>
            </w:rPr>
            <w:fldChar w:fldCharType="end"/>
          </w:r>
        </w:p>
        <w:p w14:paraId="2E359DB7" w14:textId="699EF1A4"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FINANCIAL ASSISTANCE</w:t>
          </w:r>
          <w:r>
            <w:rPr>
              <w:noProof/>
            </w:rPr>
            <w:tab/>
          </w:r>
          <w:r>
            <w:rPr>
              <w:noProof/>
            </w:rPr>
            <w:fldChar w:fldCharType="begin"/>
          </w:r>
          <w:r>
            <w:rPr>
              <w:noProof/>
            </w:rPr>
            <w:instrText xml:space="preserve"> PAGEREF _Toc280357011 \h </w:instrText>
          </w:r>
          <w:r>
            <w:rPr>
              <w:noProof/>
            </w:rPr>
          </w:r>
          <w:r>
            <w:rPr>
              <w:noProof/>
            </w:rPr>
            <w:fldChar w:fldCharType="separate"/>
          </w:r>
          <w:r w:rsidR="00B311C5">
            <w:rPr>
              <w:noProof/>
            </w:rPr>
            <w:t>82</w:t>
          </w:r>
          <w:r>
            <w:rPr>
              <w:noProof/>
            </w:rPr>
            <w:fldChar w:fldCharType="end"/>
          </w:r>
        </w:p>
        <w:p w14:paraId="59F02FA0"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SUPPORT SERVICES</w:t>
          </w:r>
          <w:r>
            <w:rPr>
              <w:noProof/>
            </w:rPr>
            <w:tab/>
          </w:r>
          <w:r>
            <w:rPr>
              <w:noProof/>
            </w:rPr>
            <w:fldChar w:fldCharType="begin"/>
          </w:r>
          <w:r>
            <w:rPr>
              <w:noProof/>
            </w:rPr>
            <w:instrText xml:space="preserve"> PAGEREF _Toc280357012 \h </w:instrText>
          </w:r>
          <w:r>
            <w:rPr>
              <w:noProof/>
            </w:rPr>
          </w:r>
          <w:r>
            <w:rPr>
              <w:noProof/>
            </w:rPr>
            <w:fldChar w:fldCharType="separate"/>
          </w:r>
          <w:r w:rsidR="00B311C5">
            <w:rPr>
              <w:noProof/>
            </w:rPr>
            <w:t>83</w:t>
          </w:r>
          <w:r>
            <w:rPr>
              <w:noProof/>
            </w:rPr>
            <w:fldChar w:fldCharType="end"/>
          </w:r>
        </w:p>
        <w:p w14:paraId="6E5FE52A" w14:textId="11A9231B"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RESTAURANT GROUP</w:t>
          </w:r>
          <w:r>
            <w:rPr>
              <w:noProof/>
            </w:rPr>
            <w:tab/>
          </w:r>
          <w:r>
            <w:rPr>
              <w:noProof/>
            </w:rPr>
            <w:fldChar w:fldCharType="begin"/>
          </w:r>
          <w:r>
            <w:rPr>
              <w:noProof/>
            </w:rPr>
            <w:instrText xml:space="preserve"> PAGEREF _Toc280357013 \h </w:instrText>
          </w:r>
          <w:r>
            <w:rPr>
              <w:noProof/>
            </w:rPr>
          </w:r>
          <w:r>
            <w:rPr>
              <w:noProof/>
            </w:rPr>
            <w:fldChar w:fldCharType="separate"/>
          </w:r>
          <w:r w:rsidR="00B311C5">
            <w:rPr>
              <w:noProof/>
            </w:rPr>
            <w:t>83</w:t>
          </w:r>
          <w:r>
            <w:rPr>
              <w:noProof/>
            </w:rPr>
            <w:fldChar w:fldCharType="end"/>
          </w:r>
        </w:p>
        <w:p w14:paraId="6FE76681" w14:textId="20B48652"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STUDY ABROAD OFFICE</w:t>
          </w:r>
          <w:r>
            <w:rPr>
              <w:noProof/>
            </w:rPr>
            <w:tab/>
          </w:r>
          <w:r>
            <w:rPr>
              <w:noProof/>
            </w:rPr>
            <w:fldChar w:fldCharType="begin"/>
          </w:r>
          <w:r>
            <w:rPr>
              <w:noProof/>
            </w:rPr>
            <w:instrText xml:space="preserve"> PAGEREF _Toc280357014 \h </w:instrText>
          </w:r>
          <w:r>
            <w:rPr>
              <w:noProof/>
            </w:rPr>
          </w:r>
          <w:r>
            <w:rPr>
              <w:noProof/>
            </w:rPr>
            <w:fldChar w:fldCharType="separate"/>
          </w:r>
          <w:r w:rsidR="00B311C5">
            <w:rPr>
              <w:noProof/>
            </w:rPr>
            <w:t>83</w:t>
          </w:r>
          <w:r>
            <w:rPr>
              <w:noProof/>
            </w:rPr>
            <w:fldChar w:fldCharType="end"/>
          </w:r>
        </w:p>
        <w:p w14:paraId="1B54529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ALUMNI ASSOCIATION</w:t>
          </w:r>
          <w:r>
            <w:rPr>
              <w:noProof/>
            </w:rPr>
            <w:tab/>
          </w:r>
          <w:r>
            <w:rPr>
              <w:noProof/>
            </w:rPr>
            <w:fldChar w:fldCharType="begin"/>
          </w:r>
          <w:r>
            <w:rPr>
              <w:noProof/>
            </w:rPr>
            <w:instrText xml:space="preserve"> PAGEREF _Toc280357015 \h </w:instrText>
          </w:r>
          <w:r>
            <w:rPr>
              <w:noProof/>
            </w:rPr>
          </w:r>
          <w:r>
            <w:rPr>
              <w:noProof/>
            </w:rPr>
            <w:fldChar w:fldCharType="separate"/>
          </w:r>
          <w:r w:rsidR="00B311C5">
            <w:rPr>
              <w:noProof/>
            </w:rPr>
            <w:t>84</w:t>
          </w:r>
          <w:r>
            <w:rPr>
              <w:noProof/>
            </w:rPr>
            <w:fldChar w:fldCharType="end"/>
          </w:r>
        </w:p>
        <w:p w14:paraId="0CF0F161" w14:textId="4891C484"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MEDIA</w:t>
          </w:r>
          <w:r>
            <w:rPr>
              <w:noProof/>
            </w:rPr>
            <w:tab/>
          </w:r>
          <w:r>
            <w:rPr>
              <w:noProof/>
            </w:rPr>
            <w:fldChar w:fldCharType="begin"/>
          </w:r>
          <w:r>
            <w:rPr>
              <w:noProof/>
            </w:rPr>
            <w:instrText xml:space="preserve"> PAGEREF _Toc280357016 \h </w:instrText>
          </w:r>
          <w:r>
            <w:rPr>
              <w:noProof/>
            </w:rPr>
          </w:r>
          <w:r>
            <w:rPr>
              <w:noProof/>
            </w:rPr>
            <w:fldChar w:fldCharType="separate"/>
          </w:r>
          <w:r w:rsidR="00B311C5">
            <w:rPr>
              <w:noProof/>
            </w:rPr>
            <w:t>84</w:t>
          </w:r>
          <w:r>
            <w:rPr>
              <w:noProof/>
            </w:rPr>
            <w:fldChar w:fldCharType="end"/>
          </w:r>
        </w:p>
        <w:p w14:paraId="1268C226" w14:textId="1B2CD5CB"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DENTAL HYGIENE CLINIC</w:t>
          </w:r>
          <w:r>
            <w:rPr>
              <w:noProof/>
            </w:rPr>
            <w:tab/>
          </w:r>
          <w:r>
            <w:rPr>
              <w:noProof/>
            </w:rPr>
            <w:fldChar w:fldCharType="begin"/>
          </w:r>
          <w:r>
            <w:rPr>
              <w:noProof/>
            </w:rPr>
            <w:instrText xml:space="preserve"> PAGEREF _Toc280357017 \h </w:instrText>
          </w:r>
          <w:r>
            <w:rPr>
              <w:noProof/>
            </w:rPr>
          </w:r>
          <w:r>
            <w:rPr>
              <w:noProof/>
            </w:rPr>
            <w:fldChar w:fldCharType="separate"/>
          </w:r>
          <w:r w:rsidR="00B311C5">
            <w:rPr>
              <w:noProof/>
            </w:rPr>
            <w:t>84</w:t>
          </w:r>
          <w:r>
            <w:rPr>
              <w:noProof/>
            </w:rPr>
            <w:fldChar w:fldCharType="end"/>
          </w:r>
        </w:p>
        <w:p w14:paraId="57ECF037"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GRAVES GILBERT HEALTH SERVICES</w:t>
          </w:r>
          <w:r>
            <w:rPr>
              <w:noProof/>
            </w:rPr>
            <w:tab/>
          </w:r>
          <w:r>
            <w:rPr>
              <w:noProof/>
            </w:rPr>
            <w:fldChar w:fldCharType="begin"/>
          </w:r>
          <w:r>
            <w:rPr>
              <w:noProof/>
            </w:rPr>
            <w:instrText xml:space="preserve"> PAGEREF _Toc280357018 \h </w:instrText>
          </w:r>
          <w:r>
            <w:rPr>
              <w:noProof/>
            </w:rPr>
          </w:r>
          <w:r>
            <w:rPr>
              <w:noProof/>
            </w:rPr>
            <w:fldChar w:fldCharType="separate"/>
          </w:r>
          <w:r w:rsidR="00B311C5">
            <w:rPr>
              <w:noProof/>
            </w:rPr>
            <w:t>85</w:t>
          </w:r>
          <w:r>
            <w:rPr>
              <w:noProof/>
            </w:rPr>
            <w:fldChar w:fldCharType="end"/>
          </w:r>
        </w:p>
        <w:p w14:paraId="37C8419A"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DOWNING STUDENT UNION</w:t>
          </w:r>
          <w:r>
            <w:rPr>
              <w:noProof/>
            </w:rPr>
            <w:tab/>
          </w:r>
          <w:r>
            <w:rPr>
              <w:noProof/>
            </w:rPr>
            <w:fldChar w:fldCharType="begin"/>
          </w:r>
          <w:r>
            <w:rPr>
              <w:noProof/>
            </w:rPr>
            <w:instrText xml:space="preserve"> PAGEREF _Toc280357019 \h </w:instrText>
          </w:r>
          <w:r>
            <w:rPr>
              <w:noProof/>
            </w:rPr>
          </w:r>
          <w:r>
            <w:rPr>
              <w:noProof/>
            </w:rPr>
            <w:fldChar w:fldCharType="separate"/>
          </w:r>
          <w:r w:rsidR="00B311C5">
            <w:rPr>
              <w:noProof/>
            </w:rPr>
            <w:t>85</w:t>
          </w:r>
          <w:r>
            <w:rPr>
              <w:noProof/>
            </w:rPr>
            <w:fldChar w:fldCharType="end"/>
          </w:r>
        </w:p>
        <w:p w14:paraId="18897FB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GARRETT CONFERENCE CENTER</w:t>
          </w:r>
          <w:r>
            <w:rPr>
              <w:noProof/>
            </w:rPr>
            <w:tab/>
          </w:r>
          <w:r>
            <w:rPr>
              <w:noProof/>
            </w:rPr>
            <w:fldChar w:fldCharType="begin"/>
          </w:r>
          <w:r>
            <w:rPr>
              <w:noProof/>
            </w:rPr>
            <w:instrText xml:space="preserve"> PAGEREF _Toc280357020 \h </w:instrText>
          </w:r>
          <w:r>
            <w:rPr>
              <w:noProof/>
            </w:rPr>
          </w:r>
          <w:r>
            <w:rPr>
              <w:noProof/>
            </w:rPr>
            <w:fldChar w:fldCharType="separate"/>
          </w:r>
          <w:r w:rsidR="00B311C5">
            <w:rPr>
              <w:noProof/>
            </w:rPr>
            <w:t>85</w:t>
          </w:r>
          <w:r>
            <w:rPr>
              <w:noProof/>
            </w:rPr>
            <w:fldChar w:fldCharType="end"/>
          </w:r>
        </w:p>
        <w:p w14:paraId="6DF4A5D4" w14:textId="22129E6C"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COLLEGE HEIGHTS FOUNDATION</w:t>
          </w:r>
          <w:r>
            <w:rPr>
              <w:noProof/>
            </w:rPr>
            <w:tab/>
          </w:r>
          <w:r>
            <w:rPr>
              <w:noProof/>
            </w:rPr>
            <w:fldChar w:fldCharType="begin"/>
          </w:r>
          <w:r>
            <w:rPr>
              <w:noProof/>
            </w:rPr>
            <w:instrText xml:space="preserve"> PAGEREF _Toc280357021 \h </w:instrText>
          </w:r>
          <w:r>
            <w:rPr>
              <w:noProof/>
            </w:rPr>
          </w:r>
          <w:r>
            <w:rPr>
              <w:noProof/>
            </w:rPr>
            <w:fldChar w:fldCharType="separate"/>
          </w:r>
          <w:r w:rsidR="00B311C5">
            <w:rPr>
              <w:noProof/>
            </w:rPr>
            <w:t>85</w:t>
          </w:r>
          <w:r>
            <w:rPr>
              <w:noProof/>
            </w:rPr>
            <w:fldChar w:fldCharType="end"/>
          </w:r>
        </w:p>
        <w:p w14:paraId="5D8AB1DF"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WKU STORE</w:t>
          </w:r>
          <w:r>
            <w:rPr>
              <w:noProof/>
            </w:rPr>
            <w:tab/>
          </w:r>
          <w:r>
            <w:rPr>
              <w:noProof/>
            </w:rPr>
            <w:fldChar w:fldCharType="begin"/>
          </w:r>
          <w:r>
            <w:rPr>
              <w:noProof/>
            </w:rPr>
            <w:instrText xml:space="preserve"> PAGEREF _Toc280357022 \h </w:instrText>
          </w:r>
          <w:r>
            <w:rPr>
              <w:noProof/>
            </w:rPr>
          </w:r>
          <w:r>
            <w:rPr>
              <w:noProof/>
            </w:rPr>
            <w:fldChar w:fldCharType="separate"/>
          </w:r>
          <w:r w:rsidR="00B311C5">
            <w:rPr>
              <w:noProof/>
            </w:rPr>
            <w:t>86</w:t>
          </w:r>
          <w:r>
            <w:rPr>
              <w:noProof/>
            </w:rPr>
            <w:fldChar w:fldCharType="end"/>
          </w:r>
        </w:p>
        <w:p w14:paraId="2CD69B98" w14:textId="3F544843"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POLICE</w:t>
          </w:r>
          <w:r>
            <w:rPr>
              <w:noProof/>
            </w:rPr>
            <w:tab/>
          </w:r>
          <w:r>
            <w:rPr>
              <w:noProof/>
            </w:rPr>
            <w:fldChar w:fldCharType="begin"/>
          </w:r>
          <w:r>
            <w:rPr>
              <w:noProof/>
            </w:rPr>
            <w:instrText xml:space="preserve"> PAGEREF _Toc280357023 \h </w:instrText>
          </w:r>
          <w:r>
            <w:rPr>
              <w:noProof/>
            </w:rPr>
          </w:r>
          <w:r>
            <w:rPr>
              <w:noProof/>
            </w:rPr>
            <w:fldChar w:fldCharType="separate"/>
          </w:r>
          <w:r w:rsidR="00B311C5">
            <w:rPr>
              <w:noProof/>
            </w:rPr>
            <w:t>86</w:t>
          </w:r>
          <w:r>
            <w:rPr>
              <w:noProof/>
            </w:rPr>
            <w:fldChar w:fldCharType="end"/>
          </w:r>
        </w:p>
        <w:p w14:paraId="401BD90E"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DEPARTMENT OF FACILITIES MANAGEMENT</w:t>
          </w:r>
          <w:r>
            <w:rPr>
              <w:noProof/>
            </w:rPr>
            <w:tab/>
          </w:r>
          <w:r>
            <w:rPr>
              <w:noProof/>
            </w:rPr>
            <w:fldChar w:fldCharType="begin"/>
          </w:r>
          <w:r>
            <w:rPr>
              <w:noProof/>
            </w:rPr>
            <w:instrText xml:space="preserve"> PAGEREF _Toc280357024 \h </w:instrText>
          </w:r>
          <w:r>
            <w:rPr>
              <w:noProof/>
            </w:rPr>
          </w:r>
          <w:r>
            <w:rPr>
              <w:noProof/>
            </w:rPr>
            <w:fldChar w:fldCharType="separate"/>
          </w:r>
          <w:r w:rsidR="00B311C5">
            <w:rPr>
              <w:noProof/>
            </w:rPr>
            <w:t>87</w:t>
          </w:r>
          <w:r>
            <w:rPr>
              <w:noProof/>
            </w:rPr>
            <w:fldChar w:fldCharType="end"/>
          </w:r>
        </w:p>
        <w:p w14:paraId="0762C8D4"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HEALTH INSURANCE</w:t>
          </w:r>
          <w:r>
            <w:rPr>
              <w:noProof/>
            </w:rPr>
            <w:tab/>
          </w:r>
          <w:r>
            <w:rPr>
              <w:noProof/>
            </w:rPr>
            <w:fldChar w:fldCharType="begin"/>
          </w:r>
          <w:r>
            <w:rPr>
              <w:noProof/>
            </w:rPr>
            <w:instrText xml:space="preserve"> PAGEREF _Toc280357025 \h </w:instrText>
          </w:r>
          <w:r>
            <w:rPr>
              <w:noProof/>
            </w:rPr>
          </w:r>
          <w:r>
            <w:rPr>
              <w:noProof/>
            </w:rPr>
            <w:fldChar w:fldCharType="separate"/>
          </w:r>
          <w:r w:rsidR="00B311C5">
            <w:rPr>
              <w:noProof/>
            </w:rPr>
            <w:t>87</w:t>
          </w:r>
          <w:r>
            <w:rPr>
              <w:noProof/>
            </w:rPr>
            <w:fldChar w:fldCharType="end"/>
          </w:r>
        </w:p>
        <w:p w14:paraId="73BF1F37" w14:textId="1F650091"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_Toc280357026 \h </w:instrText>
          </w:r>
          <w:r>
            <w:rPr>
              <w:noProof/>
            </w:rPr>
          </w:r>
          <w:r>
            <w:rPr>
              <w:noProof/>
            </w:rPr>
            <w:fldChar w:fldCharType="separate"/>
          </w:r>
          <w:r w:rsidR="00B311C5">
            <w:rPr>
              <w:noProof/>
            </w:rPr>
            <w:t>87</w:t>
          </w:r>
          <w:r>
            <w:rPr>
              <w:noProof/>
            </w:rPr>
            <w:fldChar w:fldCharType="end"/>
          </w:r>
        </w:p>
        <w:p w14:paraId="061D75A6" w14:textId="00D3866F" w:rsidR="00154A34" w:rsidRDefault="00154A34">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_Toc280357027 \h </w:instrText>
          </w:r>
          <w:r>
            <w:rPr>
              <w:noProof/>
            </w:rPr>
          </w:r>
          <w:r>
            <w:rPr>
              <w:noProof/>
            </w:rPr>
            <w:fldChar w:fldCharType="separate"/>
          </w:r>
          <w:r w:rsidR="00B311C5">
            <w:rPr>
              <w:noProof/>
            </w:rPr>
            <w:t>87</w:t>
          </w:r>
          <w:r>
            <w:rPr>
              <w:noProof/>
            </w:rPr>
            <w:fldChar w:fldCharType="end"/>
          </w:r>
        </w:p>
        <w:p w14:paraId="33370DBD" w14:textId="4DD8F5F0"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Approach</w:t>
          </w:r>
          <w:r>
            <w:rPr>
              <w:noProof/>
            </w:rPr>
            <w:tab/>
          </w:r>
          <w:r>
            <w:rPr>
              <w:noProof/>
            </w:rPr>
            <w:fldChar w:fldCharType="begin"/>
          </w:r>
          <w:r>
            <w:rPr>
              <w:noProof/>
            </w:rPr>
            <w:instrText xml:space="preserve"> PAGEREF _Toc280357028 \h </w:instrText>
          </w:r>
          <w:r>
            <w:rPr>
              <w:noProof/>
            </w:rPr>
          </w:r>
          <w:r>
            <w:rPr>
              <w:noProof/>
            </w:rPr>
            <w:fldChar w:fldCharType="separate"/>
          </w:r>
          <w:r w:rsidR="00B311C5">
            <w:rPr>
              <w:noProof/>
            </w:rPr>
            <w:t>87</w:t>
          </w:r>
          <w:r>
            <w:rPr>
              <w:noProof/>
            </w:rPr>
            <w:fldChar w:fldCharType="end"/>
          </w:r>
        </w:p>
        <w:p w14:paraId="6216DA7C" w14:textId="175FD913"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SERVICE ONE CREDIT UNION</w:t>
          </w:r>
          <w:r>
            <w:rPr>
              <w:noProof/>
            </w:rPr>
            <w:tab/>
          </w:r>
          <w:r>
            <w:rPr>
              <w:noProof/>
            </w:rPr>
            <w:fldChar w:fldCharType="begin"/>
          </w:r>
          <w:r>
            <w:rPr>
              <w:noProof/>
            </w:rPr>
            <w:instrText xml:space="preserve"> PAGEREF _Toc280357029 \h </w:instrText>
          </w:r>
          <w:r>
            <w:rPr>
              <w:noProof/>
            </w:rPr>
          </w:r>
          <w:r>
            <w:rPr>
              <w:noProof/>
            </w:rPr>
            <w:fldChar w:fldCharType="separate"/>
          </w:r>
          <w:r w:rsidR="00B311C5">
            <w:rPr>
              <w:noProof/>
            </w:rPr>
            <w:t>87</w:t>
          </w:r>
          <w:r>
            <w:rPr>
              <w:noProof/>
            </w:rPr>
            <w:fldChar w:fldCharType="end"/>
          </w:r>
        </w:p>
        <w:p w14:paraId="21C8A42F"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POSTAL SERVICES</w:t>
          </w:r>
          <w:r>
            <w:rPr>
              <w:noProof/>
            </w:rPr>
            <w:tab/>
          </w:r>
          <w:r>
            <w:rPr>
              <w:noProof/>
            </w:rPr>
            <w:fldChar w:fldCharType="begin"/>
          </w:r>
          <w:r>
            <w:rPr>
              <w:noProof/>
            </w:rPr>
            <w:instrText xml:space="preserve"> PAGEREF _Toc280357030 \h </w:instrText>
          </w:r>
          <w:r>
            <w:rPr>
              <w:noProof/>
            </w:rPr>
          </w:r>
          <w:r>
            <w:rPr>
              <w:noProof/>
            </w:rPr>
            <w:fldChar w:fldCharType="separate"/>
          </w:r>
          <w:r w:rsidR="00B311C5">
            <w:rPr>
              <w:noProof/>
            </w:rPr>
            <w:t>88</w:t>
          </w:r>
          <w:r>
            <w:rPr>
              <w:noProof/>
            </w:rPr>
            <w:fldChar w:fldCharType="end"/>
          </w:r>
        </w:p>
        <w:p w14:paraId="294F7073"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color w:val="0000FF"/>
              <w:u w:val="single"/>
            </w:rPr>
            <w:t>http://www.wku.edu/housing/halls/hall_addresses.php</w:t>
          </w:r>
          <w:r>
            <w:rPr>
              <w:noProof/>
            </w:rPr>
            <w:tab/>
          </w:r>
          <w:r>
            <w:rPr>
              <w:noProof/>
            </w:rPr>
            <w:fldChar w:fldCharType="begin"/>
          </w:r>
          <w:r>
            <w:rPr>
              <w:noProof/>
            </w:rPr>
            <w:instrText xml:space="preserve"> PAGEREF _Toc280357031 \h </w:instrText>
          </w:r>
          <w:r>
            <w:rPr>
              <w:noProof/>
            </w:rPr>
          </w:r>
          <w:r>
            <w:rPr>
              <w:noProof/>
            </w:rPr>
            <w:fldChar w:fldCharType="separate"/>
          </w:r>
          <w:r w:rsidR="00B311C5">
            <w:rPr>
              <w:noProof/>
            </w:rPr>
            <w:t>88</w:t>
          </w:r>
          <w:r>
            <w:rPr>
              <w:noProof/>
            </w:rPr>
            <w:fldChar w:fldCharType="end"/>
          </w:r>
        </w:p>
        <w:p w14:paraId="6799A94B" w14:textId="53176785" w:rsidR="00154A34" w:rsidRDefault="00154A34">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_Toc280357032 \h </w:instrText>
          </w:r>
          <w:r>
            <w:rPr>
              <w:noProof/>
            </w:rPr>
          </w:r>
          <w:r>
            <w:rPr>
              <w:noProof/>
            </w:rPr>
            <w:fldChar w:fldCharType="separate"/>
          </w:r>
          <w:r w:rsidR="00B311C5">
            <w:rPr>
              <w:noProof/>
            </w:rPr>
            <w:t>88</w:t>
          </w:r>
          <w:r>
            <w:rPr>
              <w:noProof/>
            </w:rPr>
            <w:fldChar w:fldCharType="end"/>
          </w:r>
        </w:p>
        <w:p w14:paraId="0D0080F5" w14:textId="43EB4D4E" w:rsidR="00154A34" w:rsidRDefault="00154A34">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_Toc280357033 \h </w:instrText>
          </w:r>
          <w:r>
            <w:rPr>
              <w:noProof/>
            </w:rPr>
          </w:r>
          <w:r>
            <w:rPr>
              <w:noProof/>
            </w:rPr>
            <w:fldChar w:fldCharType="separate"/>
          </w:r>
          <w:r w:rsidR="00B311C5">
            <w:rPr>
              <w:noProof/>
            </w:rPr>
            <w:t>88</w:t>
          </w:r>
          <w:r>
            <w:rPr>
              <w:noProof/>
            </w:rPr>
            <w:fldChar w:fldCharType="end"/>
          </w:r>
        </w:p>
        <w:p w14:paraId="6760014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INTERMURAL-RECREATIONAL SPORTS</w:t>
          </w:r>
          <w:r>
            <w:rPr>
              <w:noProof/>
            </w:rPr>
            <w:tab/>
          </w:r>
          <w:r>
            <w:rPr>
              <w:noProof/>
            </w:rPr>
            <w:fldChar w:fldCharType="begin"/>
          </w:r>
          <w:r>
            <w:rPr>
              <w:noProof/>
            </w:rPr>
            <w:instrText xml:space="preserve"> PAGEREF _Toc280357034 \h </w:instrText>
          </w:r>
          <w:r>
            <w:rPr>
              <w:noProof/>
            </w:rPr>
          </w:r>
          <w:r>
            <w:rPr>
              <w:noProof/>
            </w:rPr>
            <w:fldChar w:fldCharType="separate"/>
          </w:r>
          <w:r w:rsidR="00B311C5">
            <w:rPr>
              <w:noProof/>
            </w:rPr>
            <w:t>89</w:t>
          </w:r>
          <w:r>
            <w:rPr>
              <w:noProof/>
            </w:rPr>
            <w:fldChar w:fldCharType="end"/>
          </w:r>
        </w:p>
        <w:p w14:paraId="691D1B0A" w14:textId="35018A12"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ORGANIZATIONS</w:t>
          </w:r>
          <w:r>
            <w:rPr>
              <w:noProof/>
            </w:rPr>
            <w:tab/>
          </w:r>
          <w:r>
            <w:rPr>
              <w:noProof/>
            </w:rPr>
            <w:fldChar w:fldCharType="begin"/>
          </w:r>
          <w:r>
            <w:rPr>
              <w:noProof/>
            </w:rPr>
            <w:instrText xml:space="preserve"> PAGEREF _Toc280357035 \h </w:instrText>
          </w:r>
          <w:r>
            <w:rPr>
              <w:noProof/>
            </w:rPr>
          </w:r>
          <w:r>
            <w:rPr>
              <w:noProof/>
            </w:rPr>
            <w:fldChar w:fldCharType="separate"/>
          </w:r>
          <w:r w:rsidR="00B311C5">
            <w:rPr>
              <w:noProof/>
            </w:rPr>
            <w:t>90</w:t>
          </w:r>
          <w:r>
            <w:rPr>
              <w:noProof/>
            </w:rPr>
            <w:fldChar w:fldCharType="end"/>
          </w:r>
        </w:p>
        <w:p w14:paraId="1CA33536"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_Toc280357036 \h </w:instrText>
          </w:r>
          <w:r>
            <w:rPr>
              <w:noProof/>
            </w:rPr>
          </w:r>
          <w:r>
            <w:rPr>
              <w:noProof/>
            </w:rPr>
            <w:fldChar w:fldCharType="separate"/>
          </w:r>
          <w:r w:rsidR="00B311C5">
            <w:rPr>
              <w:noProof/>
            </w:rPr>
            <w:t>91</w:t>
          </w:r>
          <w:r>
            <w:rPr>
              <w:noProof/>
            </w:rPr>
            <w:fldChar w:fldCharType="end"/>
          </w:r>
        </w:p>
        <w:p w14:paraId="3C3D25A5" w14:textId="171A9B20"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noProof/>
            </w:rPr>
            <w:t>VII. Conditions for Appeal</w:t>
          </w:r>
          <w:r>
            <w:rPr>
              <w:noProof/>
            </w:rPr>
            <w:tab/>
          </w:r>
          <w:r>
            <w:rPr>
              <w:noProof/>
            </w:rPr>
            <w:fldChar w:fldCharType="begin"/>
          </w:r>
          <w:r>
            <w:rPr>
              <w:noProof/>
            </w:rPr>
            <w:instrText xml:space="preserve"> PAGEREF _Toc280357037 \h </w:instrText>
          </w:r>
          <w:r>
            <w:rPr>
              <w:noProof/>
            </w:rPr>
          </w:r>
          <w:r>
            <w:rPr>
              <w:noProof/>
            </w:rPr>
            <w:fldChar w:fldCharType="separate"/>
          </w:r>
          <w:r w:rsidR="00B311C5">
            <w:rPr>
              <w:noProof/>
            </w:rPr>
            <w:t>95</w:t>
          </w:r>
          <w:r>
            <w:rPr>
              <w:noProof/>
            </w:rPr>
            <w:fldChar w:fldCharType="end"/>
          </w:r>
        </w:p>
        <w:p w14:paraId="10D9FA4B"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color w:val="auto"/>
            </w:rPr>
            <w:t>An appeal should be set forth by the accused:</w:t>
          </w:r>
          <w:r>
            <w:rPr>
              <w:noProof/>
            </w:rPr>
            <w:tab/>
          </w:r>
          <w:r>
            <w:rPr>
              <w:noProof/>
            </w:rPr>
            <w:fldChar w:fldCharType="begin"/>
          </w:r>
          <w:r>
            <w:rPr>
              <w:noProof/>
            </w:rPr>
            <w:instrText xml:space="preserve"> PAGEREF _Toc280357038 \h </w:instrText>
          </w:r>
          <w:r>
            <w:rPr>
              <w:noProof/>
            </w:rPr>
          </w:r>
          <w:r>
            <w:rPr>
              <w:noProof/>
            </w:rPr>
            <w:fldChar w:fldCharType="separate"/>
          </w:r>
          <w:r w:rsidR="00B311C5">
            <w:rPr>
              <w:noProof/>
            </w:rPr>
            <w:t>96</w:t>
          </w:r>
          <w:r>
            <w:rPr>
              <w:noProof/>
            </w:rPr>
            <w:fldChar w:fldCharType="end"/>
          </w:r>
        </w:p>
        <w:p w14:paraId="1563D070"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Campus Activities Board</w:t>
          </w:r>
          <w:r>
            <w:rPr>
              <w:noProof/>
            </w:rPr>
            <w:tab/>
          </w:r>
          <w:r>
            <w:rPr>
              <w:noProof/>
            </w:rPr>
            <w:fldChar w:fldCharType="begin"/>
          </w:r>
          <w:r>
            <w:rPr>
              <w:noProof/>
            </w:rPr>
            <w:instrText xml:space="preserve"> PAGEREF _Toc280357039 \h </w:instrText>
          </w:r>
          <w:r>
            <w:rPr>
              <w:noProof/>
            </w:rPr>
          </w:r>
          <w:r>
            <w:rPr>
              <w:noProof/>
            </w:rPr>
            <w:fldChar w:fldCharType="separate"/>
          </w:r>
          <w:r w:rsidR="00B311C5">
            <w:rPr>
              <w:noProof/>
            </w:rPr>
            <w:t>96</w:t>
          </w:r>
          <w:r>
            <w:rPr>
              <w:noProof/>
            </w:rPr>
            <w:fldChar w:fldCharType="end"/>
          </w:r>
        </w:p>
        <w:p w14:paraId="31400D37" w14:textId="72BDD225"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Leadership and Volunteerism</w:t>
          </w:r>
          <w:r>
            <w:rPr>
              <w:noProof/>
            </w:rPr>
            <w:tab/>
          </w:r>
          <w:r>
            <w:rPr>
              <w:noProof/>
            </w:rPr>
            <w:fldChar w:fldCharType="begin"/>
          </w:r>
          <w:r>
            <w:rPr>
              <w:noProof/>
            </w:rPr>
            <w:instrText xml:space="preserve"> PAGEREF _Toc280357040 \h </w:instrText>
          </w:r>
          <w:r>
            <w:rPr>
              <w:noProof/>
            </w:rPr>
          </w:r>
          <w:r>
            <w:rPr>
              <w:noProof/>
            </w:rPr>
            <w:fldChar w:fldCharType="separate"/>
          </w:r>
          <w:r w:rsidR="00B311C5">
            <w:rPr>
              <w:noProof/>
            </w:rPr>
            <w:t>96</w:t>
          </w:r>
          <w:r>
            <w:rPr>
              <w:noProof/>
            </w:rPr>
            <w:fldChar w:fldCharType="end"/>
          </w:r>
        </w:p>
        <w:p w14:paraId="0147B720" w14:textId="7733C621" w:rsidR="00154A34" w:rsidRDefault="00154A34">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_Toc280357041 \h </w:instrText>
          </w:r>
          <w:r>
            <w:rPr>
              <w:noProof/>
            </w:rPr>
          </w:r>
          <w:r>
            <w:rPr>
              <w:noProof/>
            </w:rPr>
            <w:fldChar w:fldCharType="separate"/>
          </w:r>
          <w:r w:rsidR="00B311C5">
            <w:rPr>
              <w:noProof/>
            </w:rPr>
            <w:t>96</w:t>
          </w:r>
          <w:r>
            <w:rPr>
              <w:noProof/>
            </w:rPr>
            <w:fldChar w:fldCharType="end"/>
          </w:r>
        </w:p>
        <w:p w14:paraId="3748E65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Spirit Masters</w:t>
          </w:r>
          <w:r>
            <w:rPr>
              <w:noProof/>
            </w:rPr>
            <w:tab/>
          </w:r>
          <w:r>
            <w:rPr>
              <w:noProof/>
            </w:rPr>
            <w:fldChar w:fldCharType="begin"/>
          </w:r>
          <w:r>
            <w:rPr>
              <w:noProof/>
            </w:rPr>
            <w:instrText xml:space="preserve"> PAGEREF _Toc280357042 \h </w:instrText>
          </w:r>
          <w:r>
            <w:rPr>
              <w:noProof/>
            </w:rPr>
          </w:r>
          <w:r>
            <w:rPr>
              <w:noProof/>
            </w:rPr>
            <w:fldChar w:fldCharType="separate"/>
          </w:r>
          <w:r w:rsidR="00B311C5">
            <w:rPr>
              <w:noProof/>
            </w:rPr>
            <w:t>97</w:t>
          </w:r>
          <w:r>
            <w:rPr>
              <w:noProof/>
            </w:rPr>
            <w:fldChar w:fldCharType="end"/>
          </w:r>
        </w:p>
        <w:p w14:paraId="02B8AB44"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Pan-Hellenic Association</w:t>
          </w:r>
          <w:r>
            <w:rPr>
              <w:noProof/>
            </w:rPr>
            <w:tab/>
          </w:r>
          <w:r>
            <w:rPr>
              <w:noProof/>
            </w:rPr>
            <w:fldChar w:fldCharType="begin"/>
          </w:r>
          <w:r>
            <w:rPr>
              <w:noProof/>
            </w:rPr>
            <w:instrText xml:space="preserve"> PAGEREF _Toc280357043 \h </w:instrText>
          </w:r>
          <w:r>
            <w:rPr>
              <w:noProof/>
            </w:rPr>
          </w:r>
          <w:r>
            <w:rPr>
              <w:noProof/>
            </w:rPr>
            <w:fldChar w:fldCharType="separate"/>
          </w:r>
          <w:r w:rsidR="00B311C5">
            <w:rPr>
              <w:noProof/>
            </w:rPr>
            <w:t>97</w:t>
          </w:r>
          <w:r>
            <w:rPr>
              <w:noProof/>
            </w:rPr>
            <w:fldChar w:fldCharType="end"/>
          </w:r>
        </w:p>
        <w:p w14:paraId="018EF59F"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Interfraternity Council</w:t>
          </w:r>
          <w:r>
            <w:rPr>
              <w:noProof/>
            </w:rPr>
            <w:tab/>
          </w:r>
          <w:r>
            <w:rPr>
              <w:noProof/>
            </w:rPr>
            <w:fldChar w:fldCharType="begin"/>
          </w:r>
          <w:r>
            <w:rPr>
              <w:noProof/>
            </w:rPr>
            <w:instrText xml:space="preserve"> PAGEREF _Toc280357044 \h </w:instrText>
          </w:r>
          <w:r>
            <w:rPr>
              <w:noProof/>
            </w:rPr>
          </w:r>
          <w:r>
            <w:rPr>
              <w:noProof/>
            </w:rPr>
            <w:fldChar w:fldCharType="separate"/>
          </w:r>
          <w:r w:rsidR="00B311C5">
            <w:rPr>
              <w:noProof/>
            </w:rPr>
            <w:t>98</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280356856"/>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280356857"/>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280356858"/>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280356859"/>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w:t>
      </w:r>
      <w:proofErr w:type="gramStart"/>
      <w:r>
        <w:t>faculty contribute</w:t>
      </w:r>
      <w:proofErr w:type="gramEnd"/>
      <w:r>
        <w:t xml:space="preserv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D002154"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6" w:name="_Toc280356860"/>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280356861"/>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w:t>
      </w:r>
      <w:proofErr w:type="gramStart"/>
      <w:r w:rsidRPr="003C4903">
        <w:rPr>
          <w:rFonts w:cstheme="minorHAnsi"/>
          <w:color w:val="auto"/>
        </w:rPr>
        <w:t>teacher training</w:t>
      </w:r>
      <w:proofErr w:type="gramEnd"/>
      <w:r w:rsidRPr="003C4903">
        <w:rPr>
          <w:rFonts w:cstheme="minorHAnsi"/>
          <w:color w:val="auto"/>
        </w:rPr>
        <w:t xml:space="preserve">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8" w:name="_Toc280356862"/>
      <w:r w:rsidRPr="003C4883">
        <w:rPr>
          <w:highlight w:val="lightGray"/>
        </w:rPr>
        <w:lastRenderedPageBreak/>
        <w:t>UNIVERSITY TRADITIONS</w:t>
      </w:r>
      <w:bookmarkEnd w:id="8"/>
    </w:p>
    <w:p w14:paraId="6DFFBAF7" w14:textId="77777777" w:rsidR="0084518D" w:rsidRPr="0084518D" w:rsidRDefault="0084518D" w:rsidP="008757F9">
      <w:pPr>
        <w:pStyle w:val="Heading2"/>
      </w:pPr>
      <w:bookmarkStart w:id="9" w:name="_Toc280356863"/>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280356864"/>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 xml:space="preserve">On March 12, 1925, </w:t>
      </w:r>
      <w:proofErr w:type="gramStart"/>
      <w:r w:rsidRPr="0084518D">
        <w:rPr>
          <w:rFonts w:cstheme="minorHAnsi"/>
          <w:color w:val="auto"/>
        </w:rPr>
        <w:t>"College Heights" was first performed at chapel assembly in Van Meter Auditorium by Miss Bradley</w:t>
      </w:r>
      <w:proofErr w:type="gramEnd"/>
      <w:r w:rsidRPr="0084518D">
        <w:rPr>
          <w:rFonts w:cstheme="minorHAnsi"/>
          <w:color w:val="auto"/>
        </w:rPr>
        <w:t xml:space="preserve">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280356865"/>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w:t>
      </w:r>
      <w:proofErr w:type="gramStart"/>
      <w:r w:rsidRPr="0043213A">
        <w:rPr>
          <w:color w:val="2A2A2A"/>
          <w:sz w:val="32"/>
          <w:szCs w:val="32"/>
        </w:rPr>
        <w:t>basic  principles</w:t>
      </w:r>
      <w:proofErr w:type="gramEnd"/>
      <w:r w:rsidRPr="0043213A">
        <w:rPr>
          <w:color w:val="2A2A2A"/>
          <w:sz w:val="32"/>
          <w:szCs w:val="32"/>
        </w:rPr>
        <w:t xml:space="preserve">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280356866"/>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Dr. Gary A. Ransdell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3" w:name="_Toc280356867"/>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4" w:name="_Toc280356868"/>
      <w:r>
        <w:rPr>
          <w:highlight w:val="lightGray"/>
        </w:rPr>
        <w:t>CAMPUS DIRECTORY</w:t>
      </w:r>
      <w:bookmarkEnd w:id="14"/>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5" w:name="_Toc280356869"/>
      <w:r w:rsidRPr="005A2F7B">
        <w:rPr>
          <w:highlight w:val="lightGray"/>
        </w:rPr>
        <w:t>COLLEGES &amp; DEPARTMENTS</w:t>
      </w:r>
      <w:bookmarkEnd w:id="15"/>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6" w:name="_Toc280356870"/>
      <w:r w:rsidRPr="00644086">
        <w:rPr>
          <w:highlight w:val="lightGray"/>
        </w:rPr>
        <w:t>CAMPUS MAP</w:t>
      </w:r>
      <w:bookmarkEnd w:id="16"/>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7" w:name="_Toc280356871"/>
      <w:r w:rsidRPr="003D198A">
        <w:rPr>
          <w:highlight w:val="lightGray"/>
        </w:rPr>
        <w:lastRenderedPageBreak/>
        <w:t>OFFICE OF JUDICIAL AFFAIRS</w:t>
      </w:r>
      <w:bookmarkEnd w:id="17"/>
    </w:p>
    <w:p w14:paraId="0482CE04" w14:textId="77777777" w:rsidR="00B719EB" w:rsidRDefault="00B719EB" w:rsidP="008757F9">
      <w:pPr>
        <w:pStyle w:val="Heading2"/>
      </w:pPr>
      <w:bookmarkStart w:id="18" w:name="_Toc280356872"/>
      <w:r w:rsidRPr="003D198A">
        <w:t>General Philosophy</w:t>
      </w:r>
      <w:bookmarkEnd w:id="18"/>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4"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9" w:name="_Toc280356873"/>
      <w:r>
        <w:lastRenderedPageBreak/>
        <w:t>M</w:t>
      </w:r>
      <w:r w:rsidR="003D198A">
        <w:t>aintenance of Student Records</w:t>
      </w:r>
      <w:bookmarkEnd w:id="19"/>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20" w:name="_Toc280356874"/>
      <w:r w:rsidRPr="009B3480">
        <w:t xml:space="preserve">"Three Strikes" Alcohol </w:t>
      </w:r>
      <w:r w:rsidR="009B3480" w:rsidRPr="009B3480">
        <w:t>Policy</w:t>
      </w:r>
      <w:bookmarkEnd w:id="20"/>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1" w:name="_Toc280356875"/>
      <w:r w:rsidRPr="003E0944">
        <w:t>Alcohol and Drug Abuse Policy</w:t>
      </w:r>
      <w:bookmarkEnd w:id="21"/>
    </w:p>
    <w:p w14:paraId="629B0B8B" w14:textId="77777777"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14:paraId="7116B713" w14:textId="77777777" w:rsidR="008757F9" w:rsidRDefault="009B3480" w:rsidP="008757F9">
      <w:pPr>
        <w:pStyle w:val="Heading2"/>
      </w:pPr>
      <w:r>
        <w:t> </w:t>
      </w:r>
      <w:bookmarkStart w:id="22" w:name="_Toc280356876"/>
      <w:r>
        <w:t>Distribution of Policy</w:t>
      </w:r>
      <w:bookmarkEnd w:id="22"/>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3" w:name="_Toc280356877"/>
      <w:r>
        <w:t>Health Risks Associated with Alcohol and Drug Abuse</w:t>
      </w:r>
      <w:bookmarkEnd w:id="23"/>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t> </w:t>
      </w:r>
      <w:bookmarkStart w:id="24" w:name="_Toc280356878"/>
      <w:r>
        <w:t>Penalties and Sanctions</w:t>
      </w:r>
      <w:bookmarkEnd w:id="24"/>
    </w:p>
    <w:p w14:paraId="6F5BAA83" w14:textId="77777777" w:rsidR="009B3480" w:rsidRPr="005202B9" w:rsidRDefault="009B3480" w:rsidP="005202B9">
      <w:pPr>
        <w:pStyle w:val="Heading3"/>
        <w:spacing w:before="0"/>
        <w:rPr>
          <w:b w:val="0"/>
        </w:rPr>
      </w:pPr>
      <w:bookmarkStart w:id="25" w:name="_Toc280356879"/>
      <w:r w:rsidRPr="005202B9">
        <w:rPr>
          <w:rStyle w:val="Strong"/>
          <w:b/>
        </w:rPr>
        <w:t>Internal</w:t>
      </w:r>
      <w:bookmarkEnd w:id="25"/>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6" w:name="_Toc280356880"/>
      <w:r w:rsidRPr="005202B9">
        <w:rPr>
          <w:rStyle w:val="Strong"/>
          <w:b/>
        </w:rPr>
        <w:t>External</w:t>
      </w:r>
      <w:bookmarkEnd w:id="26"/>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7" w:name="_Toc280356881"/>
      <w:r>
        <w:t>Resources for Education and Treatment</w:t>
      </w:r>
      <w:bookmarkEnd w:id="27"/>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8" w:name="_Toc280356882"/>
      <w:r>
        <w:t>Review of the University Program and Policy</w:t>
      </w:r>
      <w:bookmarkEnd w:id="28"/>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9" w:name="_Toc280356883"/>
      <w:r>
        <w:t>Required Reporting for Drug Related Convictions</w:t>
      </w:r>
      <w:bookmarkEnd w:id="29"/>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30" w:name="_Toc280356884"/>
      <w:r w:rsidRPr="002E00FD">
        <w:rPr>
          <w:rFonts w:asciiTheme="minorHAnsi" w:hAnsiTheme="minorHAnsi"/>
          <w:szCs w:val="20"/>
        </w:rPr>
        <w:t>Standards of Conduct</w:t>
      </w:r>
      <w:bookmarkEnd w:id="30"/>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5"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C020FD" w:rsidP="00CF353A">
      <w:hyperlink r:id="rId16"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C020FD" w:rsidP="00CF353A">
      <w:hyperlink r:id="rId17"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C020FD" w:rsidP="00CF353A">
      <w:hyperlink r:id="rId18"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C020FD" w:rsidP="00CF353A">
      <w:pPr>
        <w:jc w:val="both"/>
        <w:rPr>
          <w:color w:val="2A2A2A"/>
        </w:rPr>
      </w:pPr>
      <w:hyperlink r:id="rId19"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31" w:name="_Toc280356885"/>
      <w:r w:rsidRPr="000D4783">
        <w:t>Other Drugs</w:t>
      </w:r>
      <w:bookmarkEnd w:id="31"/>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3AC558EE" w14:textId="77777777" w:rsidR="001C02F1" w:rsidRDefault="001C02F1" w:rsidP="000D4783">
      <w:pPr>
        <w:jc w:val="both"/>
        <w:rPr>
          <w:b/>
        </w:rPr>
      </w:pPr>
    </w:p>
    <w:p w14:paraId="19B2CDDD" w14:textId="77777777" w:rsidR="001C02F1" w:rsidRDefault="001C02F1" w:rsidP="000D4783">
      <w:pPr>
        <w:jc w:val="both"/>
        <w:rPr>
          <w:b/>
        </w:rPr>
      </w:pPr>
    </w:p>
    <w:p w14:paraId="70E2B7B0" w14:textId="77777777" w:rsidR="000E7A9B" w:rsidRPr="005202B9" w:rsidRDefault="000D4783" w:rsidP="005202B9">
      <w:pPr>
        <w:pStyle w:val="Heading2"/>
        <w:spacing w:before="0"/>
        <w:rPr>
          <w:u w:val="single"/>
        </w:rPr>
      </w:pPr>
      <w:bookmarkStart w:id="32" w:name="_Toc280356886"/>
      <w:r w:rsidRPr="005202B9">
        <w:rPr>
          <w:u w:val="single"/>
        </w:rPr>
        <w:t xml:space="preserve">Educational </w:t>
      </w:r>
      <w:r w:rsidR="00A73C8C">
        <w:rPr>
          <w:u w:val="single"/>
        </w:rPr>
        <w:t>Outcomes</w:t>
      </w:r>
      <w:bookmarkEnd w:id="32"/>
    </w:p>
    <w:p w14:paraId="44ADD91E" w14:textId="77777777" w:rsidR="000E7A9B" w:rsidRPr="005202B9" w:rsidRDefault="000E7A9B" w:rsidP="005202B9">
      <w:pPr>
        <w:pStyle w:val="Heading3"/>
        <w:spacing w:before="0"/>
        <w:rPr>
          <w:u w:val="none"/>
        </w:rPr>
      </w:pPr>
      <w:bookmarkStart w:id="33" w:name="_Toc280356887"/>
      <w:r w:rsidRPr="005202B9">
        <w:rPr>
          <w:u w:val="none"/>
        </w:rPr>
        <w:t>Alcohol 101</w:t>
      </w:r>
      <w:bookmarkEnd w:id="33"/>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4" w:name="_Toc280356888"/>
      <w:r>
        <w:rPr>
          <w:u w:val="none"/>
        </w:rPr>
        <w:t xml:space="preserve">e-Chug </w:t>
      </w:r>
      <w:r w:rsidRPr="00EC75D4">
        <w:rPr>
          <w:u w:val="none"/>
        </w:rPr>
        <w:t>(electronic Check-Up To Go)</w:t>
      </w:r>
      <w:bookmarkEnd w:id="34"/>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vidence-based online prevention intervention. This tool provides personalized feedback that helps to show how your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5" w:name="_Toc280356889"/>
      <w:r w:rsidRPr="00EC75D4">
        <w:rPr>
          <w:u w:val="none"/>
        </w:rPr>
        <w:t xml:space="preserve">e-TOKE </w:t>
      </w:r>
      <w:r w:rsidRPr="00EC75D4">
        <w:rPr>
          <w:sz w:val="16"/>
          <w:szCs w:val="16"/>
          <w:u w:val="none"/>
        </w:rPr>
        <w:t>(electronic THC Online Knowledge Experience)</w:t>
      </w:r>
      <w:bookmarkEnd w:id="35"/>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6" w:name="_Toc280356890"/>
      <w:r w:rsidRPr="00704D69">
        <w:rPr>
          <w:rStyle w:val="Emphasis"/>
          <w:i w:val="0"/>
          <w:iCs w:val="0"/>
        </w:rPr>
        <w:t>University Sanctions</w:t>
      </w:r>
      <w:bookmarkEnd w:id="36"/>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7" w:name="_Toc280356891"/>
      <w:r w:rsidRPr="005202B9">
        <w:t>S</w:t>
      </w:r>
      <w:r w:rsidR="0070430F" w:rsidRPr="005202B9">
        <w:t>tate of Kentucky Sanctions</w:t>
      </w:r>
      <w:bookmarkEnd w:id="37"/>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8" w:name="_Toc280356892"/>
      <w:r w:rsidRPr="00704D69">
        <w:t>United States Sanctions for illegal Possession and Trafficking</w:t>
      </w:r>
      <w:bookmarkEnd w:id="38"/>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9" w:name="_Toc280356893"/>
      <w:r w:rsidRPr="003D198A">
        <w:t>Notice of Drug Related Convictions</w:t>
      </w:r>
      <w:bookmarkEnd w:id="39"/>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40" w:name="_Toc280356894"/>
      <w:r>
        <w:t>Office of Judicial Affairs Campus Responsibility</w:t>
      </w:r>
      <w:bookmarkEnd w:id="40"/>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r w:rsidR="002C23B9">
        <w:t>inappropriate behavior</w:t>
      </w:r>
      <w:r>
        <w:t>,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1" w:name="_Toc280356895"/>
      <w:r>
        <w:t xml:space="preserve">Student </w:t>
      </w:r>
      <w:r w:rsidR="00E52ADE" w:rsidRPr="003D198A">
        <w:t xml:space="preserve">Rights </w:t>
      </w:r>
      <w:r w:rsidR="00C60208">
        <w:t>a</w:t>
      </w:r>
      <w:r w:rsidR="00E52ADE" w:rsidRPr="003D198A">
        <w:t>nd Responsibilities</w:t>
      </w:r>
      <w:bookmarkEnd w:id="41"/>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144996">
      <w:pPr>
        <w:pStyle w:val="NormalWeb"/>
        <w:numPr>
          <w:ilvl w:val="0"/>
          <w:numId w:val="34"/>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863625">
      <w:pPr>
        <w:pStyle w:val="NormalWeb"/>
        <w:numPr>
          <w:ilvl w:val="0"/>
          <w:numId w:val="34"/>
        </w:numPr>
        <w:spacing w:after="0"/>
        <w:jc w:val="both"/>
      </w:pPr>
      <w:r>
        <w:t>The right of due process in the disciplinary procedure in accordance with rules of 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2" w:name="_Toc280356896"/>
      <w:r w:rsidRPr="004130F6">
        <w:t>STUDENT CODE OF CONDUCT</w:t>
      </w:r>
      <w:bookmarkEnd w:id="42"/>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C020FD" w:rsidP="00E17AB6">
      <w:pPr>
        <w:pStyle w:val="ListParagraph"/>
        <w:rPr>
          <w:b/>
        </w:rPr>
      </w:pPr>
      <w:hyperlink r:id="rId20"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A72B9D">
      <w:pPr>
        <w:pStyle w:val="ListParagraph"/>
        <w:numPr>
          <w:ilvl w:val="0"/>
          <w:numId w:val="36"/>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1"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A72B9D">
      <w:pPr>
        <w:pStyle w:val="ListParagraph"/>
        <w:numPr>
          <w:ilvl w:val="0"/>
          <w:numId w:val="36"/>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A72B9D">
      <w:pPr>
        <w:numPr>
          <w:ilvl w:val="0"/>
          <w:numId w:val="36"/>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A72B9D">
      <w:pPr>
        <w:pStyle w:val="ListParagraph"/>
        <w:numPr>
          <w:ilvl w:val="1"/>
          <w:numId w:val="36"/>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A72B9D">
      <w:pPr>
        <w:pStyle w:val="ListParagraph"/>
        <w:numPr>
          <w:ilvl w:val="0"/>
          <w:numId w:val="36"/>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A72B9D">
      <w:pPr>
        <w:pStyle w:val="ListParagraph"/>
        <w:numPr>
          <w:ilvl w:val="0"/>
          <w:numId w:val="36"/>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091D90AB"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Pr="0008170E" w:rsidRDefault="009B7E33"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A72B9D">
      <w:pPr>
        <w:numPr>
          <w:ilvl w:val="0"/>
          <w:numId w:val="36"/>
        </w:numPr>
        <w:jc w:val="both"/>
        <w:rPr>
          <w:b/>
        </w:rPr>
      </w:pPr>
      <w:r w:rsidRPr="003D198A">
        <w:rPr>
          <w:b/>
        </w:rPr>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A72B9D">
      <w:pPr>
        <w:numPr>
          <w:ilvl w:val="0"/>
          <w:numId w:val="36"/>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A72B9D">
      <w:pPr>
        <w:numPr>
          <w:ilvl w:val="0"/>
          <w:numId w:val="36"/>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A72B9D">
      <w:pPr>
        <w:numPr>
          <w:ilvl w:val="0"/>
          <w:numId w:val="36"/>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A72B9D">
      <w:pPr>
        <w:numPr>
          <w:ilvl w:val="0"/>
          <w:numId w:val="36"/>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A72B9D">
      <w:pPr>
        <w:numPr>
          <w:ilvl w:val="0"/>
          <w:numId w:val="36"/>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A72B9D">
      <w:pPr>
        <w:numPr>
          <w:ilvl w:val="0"/>
          <w:numId w:val="36"/>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A72B9D">
      <w:pPr>
        <w:numPr>
          <w:ilvl w:val="0"/>
          <w:numId w:val="36"/>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A72B9D">
      <w:pPr>
        <w:numPr>
          <w:ilvl w:val="0"/>
          <w:numId w:val="36"/>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A72B9D">
      <w:pPr>
        <w:numPr>
          <w:ilvl w:val="0"/>
          <w:numId w:val="36"/>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A72B9D">
      <w:pPr>
        <w:pStyle w:val="ListParagraph"/>
        <w:numPr>
          <w:ilvl w:val="0"/>
          <w:numId w:val="36"/>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A72B9D">
      <w:pPr>
        <w:pStyle w:val="ListParagraph"/>
        <w:numPr>
          <w:ilvl w:val="0"/>
          <w:numId w:val="36"/>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A72B9D">
      <w:pPr>
        <w:numPr>
          <w:ilvl w:val="0"/>
          <w:numId w:val="36"/>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A72B9D">
      <w:pPr>
        <w:numPr>
          <w:ilvl w:val="0"/>
          <w:numId w:val="36"/>
        </w:numPr>
        <w:jc w:val="both"/>
      </w:pPr>
      <w:r w:rsidRPr="003D198A">
        <w:rPr>
          <w:b/>
        </w:rPr>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A72B9D">
      <w:pPr>
        <w:pStyle w:val="ListParagraph"/>
        <w:numPr>
          <w:ilvl w:val="0"/>
          <w:numId w:val="36"/>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A72B9D">
      <w:pPr>
        <w:numPr>
          <w:ilvl w:val="0"/>
          <w:numId w:val="36"/>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3" w:name="_Toc280356897"/>
      <w:r w:rsidRPr="00753CC1">
        <w:t>OFF-CAMPUS JURISDICTION</w:t>
      </w:r>
      <w:bookmarkEnd w:id="43"/>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4" w:name="_Toc280356898"/>
      <w:r w:rsidRPr="008372B0">
        <w:rPr>
          <w:rFonts w:eastAsia="Arial"/>
        </w:rPr>
        <w:t>JUDICIAL ACTIONS</w:t>
      </w:r>
      <w:bookmarkEnd w:id="44"/>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5" w:name="_Toc280356899"/>
      <w:r w:rsidRPr="000339A1">
        <w:t>Emergency Measures</w:t>
      </w:r>
      <w:bookmarkEnd w:id="45"/>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6" w:name="_Toc280356900"/>
      <w:r w:rsidRPr="000339A1">
        <w:t>Interim Suspension from University Housing</w:t>
      </w:r>
      <w:bookmarkEnd w:id="46"/>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7" w:name="_Toc280356901"/>
      <w:r>
        <w:t>P</w:t>
      </w:r>
      <w:r w:rsidR="00BE12EA" w:rsidRPr="00473908">
        <w:t>rocedures Followed In Disciplinary Conferences; Judicial Affairs Flowchart</w:t>
      </w:r>
      <w:bookmarkEnd w:id="47"/>
    </w:p>
    <w:p w14:paraId="2DDAC27D" w14:textId="77777777" w:rsidR="00473908" w:rsidRDefault="00473908" w:rsidP="00473908">
      <w:pPr>
        <w:pStyle w:val="Heading1"/>
        <w:jc w:val="left"/>
        <w:rPr>
          <w:rFonts w:asciiTheme="minorHAnsi" w:hAnsiTheme="minorHAnsi"/>
          <w:b w:val="0"/>
        </w:rPr>
      </w:pPr>
      <w:bookmarkStart w:id="48" w:name="_Toc269803976"/>
    </w:p>
    <w:p w14:paraId="3C6411DF" w14:textId="77777777" w:rsidR="00BE12EA" w:rsidRPr="00345F4D" w:rsidRDefault="00BE12EA" w:rsidP="00473908">
      <w:pPr>
        <w:jc w:val="center"/>
        <w:rPr>
          <w:b/>
        </w:rPr>
      </w:pPr>
      <w:r w:rsidRPr="00345F4D">
        <w:t>Notification of student code violation</w:t>
      </w:r>
      <w:bookmarkEnd w:id="48"/>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38FDB271" w14:textId="77777777" w:rsidR="001C02F1" w:rsidRDefault="001C02F1" w:rsidP="00863625">
      <w:pPr>
        <w:jc w:val="center"/>
      </w:pPr>
    </w:p>
    <w:p w14:paraId="77B3640D" w14:textId="77777777" w:rsidR="001C02F1" w:rsidRDefault="001C02F1" w:rsidP="00863625">
      <w:pPr>
        <w:jc w:val="center"/>
      </w:pPr>
    </w:p>
    <w:p w14:paraId="53C20C75" w14:textId="77777777" w:rsidR="00C42F3B" w:rsidRDefault="00C42F3B" w:rsidP="00C42F3B">
      <w:pPr>
        <w:pStyle w:val="Heading1"/>
        <w:jc w:val="left"/>
      </w:pPr>
      <w:bookmarkStart w:id="49" w:name="_Toc280356902"/>
      <w:r>
        <w:t>Procedural Rights</w:t>
      </w:r>
      <w:bookmarkEnd w:id="49"/>
    </w:p>
    <w:p w14:paraId="5664C6F5" w14:textId="77777777" w:rsidR="00C42F3B" w:rsidRDefault="00C42F3B" w:rsidP="00C42F3B">
      <w:pPr>
        <w:pStyle w:val="Heading2"/>
      </w:pPr>
      <w:bookmarkStart w:id="50" w:name="_Toc280356903"/>
      <w:r>
        <w:t>"STUDENTS HAVE THE RIGHT TO..."</w:t>
      </w:r>
      <w:bookmarkEnd w:id="50"/>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51" w:name="_Toc280356904"/>
      <w:r w:rsidRPr="00345F4D">
        <w:t xml:space="preserve">Policy </w:t>
      </w:r>
      <w:r w:rsidR="003C6CBA" w:rsidRPr="00345F4D">
        <w:t xml:space="preserve">on </w:t>
      </w:r>
      <w:r w:rsidRPr="00345F4D">
        <w:t>Parental Notification</w:t>
      </w:r>
      <w:bookmarkEnd w:id="51"/>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52" w:name="_Toc280356905"/>
      <w:r w:rsidRPr="00E944E4">
        <w:t>THE UNIVERSITY DISCIPLINARY COMMITTEE</w:t>
      </w:r>
      <w:bookmarkEnd w:id="52"/>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3" w:name="_Toc280356906"/>
      <w:r w:rsidRPr="00884D2A">
        <w:t>Preliminary Procedures</w:t>
      </w:r>
      <w:bookmarkEnd w:id="53"/>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4" w:name="_Toc280356907"/>
      <w:r>
        <w:t>Judicial</w:t>
      </w:r>
      <w:r w:rsidRPr="00884D2A">
        <w:t xml:space="preserve"> </w:t>
      </w:r>
      <w:r w:rsidR="00BE12EA" w:rsidRPr="00884D2A">
        <w:t xml:space="preserve">Conference </w:t>
      </w:r>
      <w:r w:rsidR="009B5B99" w:rsidRPr="00884D2A">
        <w:t>Procedures</w:t>
      </w:r>
      <w:bookmarkEnd w:id="54"/>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5" w:name="_Toc280356908"/>
      <w:r w:rsidRPr="00884D2A">
        <w:t>Conditions for Appeal</w:t>
      </w:r>
      <w:bookmarkEnd w:id="55"/>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6" w:name="_Toc280356909"/>
      <w:r>
        <w:rPr>
          <w:rStyle w:val="Strong"/>
          <w:rFonts w:eastAsia="Times New Roman" w:cs="Times New Roman"/>
          <w:b/>
          <w:bCs/>
        </w:rPr>
        <w:t>A student who files an appeal must do so in writing to the appropriate reviewer</w:t>
      </w:r>
      <w:r>
        <w:rPr>
          <w:rFonts w:eastAsia="Times New Roman" w:cs="Times New Roman"/>
        </w:rPr>
        <w:t>:</w:t>
      </w:r>
      <w:bookmarkEnd w:id="56"/>
      <w:r>
        <w:rPr>
          <w:rFonts w:eastAsia="Times New Roman" w:cs="Times New Roman"/>
        </w:rPr>
        <w:t xml:space="preserve"> </w:t>
      </w:r>
    </w:p>
    <w:p w14:paraId="44F4DDE2" w14:textId="01020FCD" w:rsidR="00863625" w:rsidRDefault="00863625" w:rsidP="00863625">
      <w:pPr>
        <w:pStyle w:val="NormalWeb"/>
        <w:numPr>
          <w:ilvl w:val="0"/>
          <w:numId w:val="55"/>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7" w:name="_Toc280356910"/>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7"/>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8" w:name="_Toc280356911"/>
      <w:r>
        <w:rPr>
          <w:rStyle w:val="Strong"/>
          <w:rFonts w:eastAsia="Times New Roman" w:cs="Times New Roman"/>
          <w:b/>
          <w:bCs/>
        </w:rPr>
        <w:t>An appeal of a judicial outcome may be filed only on justifiable grounds including:</w:t>
      </w:r>
      <w:bookmarkEnd w:id="58"/>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9" w:name="_Toc280356912"/>
      <w:r w:rsidRPr="00884D2A">
        <w:rPr>
          <w:rFonts w:eastAsia="Arial"/>
        </w:rPr>
        <w:t>JUDICIAL PROCESS FOR SEXUAL MISCONDUCT</w:t>
      </w:r>
      <w:bookmarkEnd w:id="59"/>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60" w:name="_Toc280356913"/>
      <w:r w:rsidRPr="001C02F1">
        <w:rPr>
          <w:rFonts w:asciiTheme="minorHAnsi" w:eastAsia="Arial" w:hAnsiTheme="minorHAnsi"/>
        </w:rPr>
        <w:t>Rights of Complainants in the University Judicial Process</w:t>
      </w:r>
      <w:bookmarkEnd w:id="60"/>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1" w:name="_Toc280356914"/>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1"/>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2" w:name="_Toc280356915"/>
      <w:r w:rsidRPr="00863625">
        <w:rPr>
          <w:sz w:val="24"/>
          <w:szCs w:val="24"/>
        </w:rPr>
        <w:t>THE JUDICIAL COMPLAINT PROCESS</w:t>
      </w:r>
      <w:bookmarkEnd w:id="62"/>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2B6ED5">
      <w:pPr>
        <w:numPr>
          <w:ilvl w:val="0"/>
          <w:numId w:val="66"/>
        </w:numPr>
        <w:spacing w:before="100" w:beforeAutospacing="1" w:after="100" w:afterAutospacing="1"/>
        <w:jc w:val="both"/>
      </w:pPr>
      <w:r>
        <w:t xml:space="preserve">Remember that sexual violence is a crime. Please consider reporting to </w:t>
      </w:r>
      <w:hyperlink r:id="rId22"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63" w:name="_Toc280356916"/>
      <w:r>
        <w:t>PROCESS FOR ACADEMIC OFFENSES</w:t>
      </w:r>
      <w:bookmarkEnd w:id="63"/>
    </w:p>
    <w:p w14:paraId="369163B3" w14:textId="77777777" w:rsidR="00285848" w:rsidRDefault="00285848" w:rsidP="0014281A">
      <w:pPr>
        <w:pStyle w:val="Heading3"/>
        <w:spacing w:before="0"/>
      </w:pPr>
      <w:bookmarkStart w:id="64" w:name="_Toc280356917"/>
      <w:r>
        <w:t>Dishonesty</w:t>
      </w:r>
      <w:bookmarkEnd w:id="64"/>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5" w:name="_Toc280356918"/>
      <w:r>
        <w:t>Academic Integrity</w:t>
      </w:r>
      <w:bookmarkEnd w:id="65"/>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6" w:name="_Toc280356919"/>
      <w:r w:rsidRPr="000B54FA">
        <w:t>Academic Dishonesty</w:t>
      </w:r>
      <w:bookmarkEnd w:id="66"/>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7" w:name="_Toc280356920"/>
      <w:r w:rsidRPr="000B54FA">
        <w:t>Plagiarism</w:t>
      </w:r>
      <w:bookmarkEnd w:id="67"/>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8" w:name="_Toc280356921"/>
      <w:r w:rsidRPr="000B54FA">
        <w:t>Cheating</w:t>
      </w:r>
      <w:bookmarkEnd w:id="68"/>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9" w:name="_Toc280356922"/>
      <w:r w:rsidRPr="000B54FA">
        <w:t xml:space="preserve">Other Types </w:t>
      </w:r>
      <w:r w:rsidR="000B54FA" w:rsidRPr="000B54FA">
        <w:t>of</w:t>
      </w:r>
      <w:r w:rsidRPr="000B54FA">
        <w:t xml:space="preserve"> Academic Dishonesty</w:t>
      </w:r>
      <w:bookmarkEnd w:id="69"/>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70" w:name="_Toc280356923"/>
      <w:r w:rsidRPr="00473908">
        <w:t>INFORMATION FOR SUSPENDED STUDENTS</w:t>
      </w:r>
      <w:bookmarkEnd w:id="70"/>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1" w:name="_Toc280356924"/>
      <w:r w:rsidRPr="00CB745F">
        <w:t>For Recently Suspended Students</w:t>
      </w:r>
      <w:bookmarkEnd w:id="71"/>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2" w:name="_Toc280356925"/>
      <w:r w:rsidRPr="000B54FA">
        <w:t>For Suspended Students Living On Campus</w:t>
      </w:r>
      <w:bookmarkEnd w:id="72"/>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3" w:name="_Toc280356926"/>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3"/>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4" w:name="_Toc280356927"/>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4"/>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3"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5" w:name="_Toc280356928"/>
      <w:r w:rsidRPr="004F3F3E">
        <w:t xml:space="preserve">Returning To WKU </w:t>
      </w:r>
      <w:r w:rsidR="00823310" w:rsidRPr="004F3F3E">
        <w:t>after</w:t>
      </w:r>
      <w:r w:rsidRPr="004F3F3E">
        <w:t xml:space="preserve"> A Suspension</w:t>
      </w:r>
      <w:bookmarkEnd w:id="75"/>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6" w:name="_Toc280356929"/>
      <w:r w:rsidRPr="000B54FA">
        <w:t>Not Returning To WKU?</w:t>
      </w:r>
      <w:bookmarkEnd w:id="76"/>
    </w:p>
    <w:p w14:paraId="53FB4710" w14:textId="77777777" w:rsidR="00F20F04"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50820360" w14:textId="77777777" w:rsidR="002B6ED5" w:rsidRDefault="002B6ED5" w:rsidP="00863625">
      <w:pPr>
        <w:pStyle w:val="NormalWeb"/>
        <w:spacing w:before="0"/>
        <w:jc w:val="both"/>
        <w:rPr>
          <w:rFonts w:cs="Times New Roman"/>
        </w:rPr>
      </w:pPr>
    </w:p>
    <w:p w14:paraId="54D68B43" w14:textId="77777777" w:rsidR="002B6ED5" w:rsidRDefault="002B6ED5" w:rsidP="00863625">
      <w:pPr>
        <w:pStyle w:val="NormalWeb"/>
        <w:spacing w:before="0"/>
        <w:jc w:val="both"/>
        <w:rPr>
          <w:rFonts w:cs="Times New Roman"/>
        </w:rPr>
      </w:pPr>
    </w:p>
    <w:p w14:paraId="45A9778F" w14:textId="77777777" w:rsidR="002B6ED5" w:rsidRDefault="002B6ED5" w:rsidP="00863625">
      <w:pPr>
        <w:pStyle w:val="NormalWeb"/>
        <w:spacing w:before="0"/>
        <w:jc w:val="both"/>
        <w:rPr>
          <w:rFonts w:cs="Times New Roman"/>
        </w:rPr>
      </w:pPr>
    </w:p>
    <w:p w14:paraId="115C8A36" w14:textId="77777777" w:rsidR="002B6ED5" w:rsidRDefault="002B6ED5" w:rsidP="00863625">
      <w:pPr>
        <w:pStyle w:val="NormalWeb"/>
        <w:spacing w:before="0"/>
        <w:jc w:val="both"/>
        <w:rPr>
          <w:rFonts w:cs="Times New Roman"/>
        </w:rPr>
      </w:pP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7" w:name="_Toc280356930"/>
      <w:r w:rsidRPr="00BF0F2B">
        <w:rPr>
          <w:highlight w:val="lightGray"/>
        </w:rPr>
        <w:t>ACADEMICS</w:t>
      </w:r>
      <w:bookmarkEnd w:id="77"/>
    </w:p>
    <w:p w14:paraId="739041B5" w14:textId="77777777" w:rsidR="0006634C" w:rsidRPr="000B54FA" w:rsidRDefault="0006634C" w:rsidP="0006634C">
      <w:pPr>
        <w:pStyle w:val="Heading2"/>
        <w:spacing w:before="0"/>
      </w:pPr>
      <w:bookmarkStart w:id="78" w:name="_Toc280356931"/>
      <w:r w:rsidRPr="000B54FA">
        <w:t>Academic Standing</w:t>
      </w:r>
      <w:bookmarkEnd w:id="78"/>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9" w:name="_Toc280356932"/>
      <w:r w:rsidRPr="000B54FA">
        <w:t>Appeal Procedure</w:t>
      </w:r>
      <w:bookmarkEnd w:id="79"/>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80" w:name="_Toc280356933"/>
      <w:r w:rsidRPr="000B54FA">
        <w:t>Registration</w:t>
      </w:r>
      <w:bookmarkEnd w:id="80"/>
    </w:p>
    <w:p w14:paraId="74DD5350" w14:textId="77777777" w:rsidR="0006634C" w:rsidRPr="000B54FA" w:rsidRDefault="0006634C" w:rsidP="0006634C">
      <w:pPr>
        <w:jc w:val="both"/>
        <w:rPr>
          <w:color w:val="2A2A2A"/>
        </w:rPr>
      </w:pPr>
      <w:r w:rsidRPr="000B54FA">
        <w:rPr>
          <w:color w:val="2A2A2A"/>
        </w:rPr>
        <w:t>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1" w:name="_Toc280356934"/>
      <w:r w:rsidRPr="000B54FA">
        <w:t>Class Attendance</w:t>
      </w:r>
      <w:bookmarkEnd w:id="81"/>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82" w:name="_Toc280356935"/>
      <w:r w:rsidRPr="000B54FA">
        <w:t>Schedule Changes</w:t>
      </w:r>
      <w:bookmarkEnd w:id="82"/>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3" w:name="_Toc280356936"/>
      <w:r w:rsidRPr="000B54FA">
        <w:t>Student Complaint Procedure</w:t>
      </w:r>
      <w:bookmarkEnd w:id="83"/>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4" w:name="_Toc280356937"/>
      <w:r w:rsidRPr="000B54FA">
        <w:t xml:space="preserve">Procedure </w:t>
      </w:r>
      <w:r w:rsidR="00823310" w:rsidRPr="000B54FA">
        <w:t>for</w:t>
      </w:r>
      <w:r w:rsidRPr="000B54FA">
        <w:t xml:space="preserve"> Withdrawal</w:t>
      </w:r>
      <w:bookmarkEnd w:id="84"/>
    </w:p>
    <w:p w14:paraId="136E2F9C" w14:textId="77777777"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5" w:name="_Toc280356938"/>
      <w:r w:rsidRPr="000B54FA">
        <w:t>Transcripts</w:t>
      </w:r>
      <w:bookmarkEnd w:id="85"/>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36F60850" w14:textId="77777777" w:rsidR="002B6ED5" w:rsidRDefault="002B6ED5" w:rsidP="0008170E">
      <w:pPr>
        <w:jc w:val="both"/>
      </w:pPr>
    </w:p>
    <w:p w14:paraId="17A9AE58" w14:textId="77777777" w:rsidR="002B6ED5" w:rsidRDefault="002B6ED5" w:rsidP="0008170E">
      <w:pPr>
        <w:jc w:val="both"/>
      </w:pPr>
    </w:p>
    <w:p w14:paraId="6392322B" w14:textId="77777777" w:rsidR="002B6ED5" w:rsidRDefault="002B6ED5" w:rsidP="0008170E">
      <w:pPr>
        <w:jc w:val="both"/>
      </w:pPr>
    </w:p>
    <w:p w14:paraId="7A9B9168" w14:textId="77777777" w:rsidR="002B6ED5" w:rsidRDefault="002B6ED5" w:rsidP="0008170E">
      <w:pPr>
        <w:jc w:val="both"/>
      </w:pPr>
    </w:p>
    <w:p w14:paraId="3D26314D" w14:textId="77777777" w:rsidR="002B6ED5" w:rsidRDefault="002B6ED5" w:rsidP="0008170E">
      <w:pPr>
        <w:jc w:val="both"/>
      </w:pPr>
    </w:p>
    <w:p w14:paraId="7D3E2DD0" w14:textId="77777777" w:rsidR="002B6ED5" w:rsidRDefault="002B6ED5" w:rsidP="0008170E">
      <w:pPr>
        <w:jc w:val="both"/>
      </w:pPr>
    </w:p>
    <w:p w14:paraId="55707268" w14:textId="77777777" w:rsidR="002B6ED5" w:rsidRDefault="002B6ED5" w:rsidP="0008170E">
      <w:pPr>
        <w:jc w:val="both"/>
      </w:pPr>
    </w:p>
    <w:p w14:paraId="55E1E4B5" w14:textId="77777777" w:rsidR="002B6ED5" w:rsidRDefault="002B6ED5" w:rsidP="0008170E">
      <w:pPr>
        <w:jc w:val="both"/>
      </w:pPr>
    </w:p>
    <w:p w14:paraId="560FE74B" w14:textId="77777777" w:rsidR="002B6ED5" w:rsidRDefault="002B6ED5" w:rsidP="0008170E">
      <w:pPr>
        <w:jc w:val="both"/>
      </w:pPr>
    </w:p>
    <w:p w14:paraId="3B290588" w14:textId="77777777" w:rsidR="002B6ED5" w:rsidRDefault="002B6ED5" w:rsidP="0008170E">
      <w:pPr>
        <w:jc w:val="both"/>
      </w:pPr>
    </w:p>
    <w:p w14:paraId="2FC611B7" w14:textId="77777777" w:rsidR="002B6ED5" w:rsidRDefault="002B6ED5" w:rsidP="0008170E">
      <w:pPr>
        <w:jc w:val="both"/>
      </w:pPr>
    </w:p>
    <w:p w14:paraId="5CA2751E" w14:textId="77777777" w:rsidR="002B6ED5" w:rsidRDefault="002B6ED5" w:rsidP="0008170E">
      <w:pPr>
        <w:jc w:val="both"/>
      </w:pPr>
    </w:p>
    <w:p w14:paraId="5F73DF5B" w14:textId="77777777" w:rsidR="002B6ED5" w:rsidRDefault="002B6ED5" w:rsidP="0008170E">
      <w:pPr>
        <w:jc w:val="both"/>
      </w:pPr>
    </w:p>
    <w:p w14:paraId="7B4C8FA1" w14:textId="77777777" w:rsidR="002B6ED5" w:rsidRDefault="002B6ED5" w:rsidP="0008170E">
      <w:pPr>
        <w:jc w:val="both"/>
      </w:pPr>
    </w:p>
    <w:p w14:paraId="432F1111" w14:textId="77777777" w:rsidR="002B6ED5" w:rsidRDefault="002B6ED5" w:rsidP="0008170E">
      <w:pPr>
        <w:jc w:val="both"/>
      </w:pPr>
    </w:p>
    <w:p w14:paraId="7FAEA37F" w14:textId="77777777" w:rsidR="002B6ED5" w:rsidRDefault="002B6ED5" w:rsidP="0008170E">
      <w:pPr>
        <w:jc w:val="both"/>
      </w:pPr>
    </w:p>
    <w:p w14:paraId="69C335AC" w14:textId="77777777" w:rsidR="002B6ED5" w:rsidRDefault="002B6ED5" w:rsidP="0008170E">
      <w:pPr>
        <w:jc w:val="both"/>
      </w:pPr>
    </w:p>
    <w:p w14:paraId="00EEEF1D" w14:textId="77777777" w:rsidR="002B6ED5" w:rsidRDefault="002B6ED5" w:rsidP="0008170E">
      <w:pPr>
        <w:jc w:val="both"/>
      </w:pPr>
    </w:p>
    <w:p w14:paraId="6957E707" w14:textId="77777777" w:rsidR="002B6ED5" w:rsidRDefault="002B6ED5" w:rsidP="0008170E">
      <w:pPr>
        <w:jc w:val="both"/>
      </w:pPr>
    </w:p>
    <w:p w14:paraId="6C46D9EC" w14:textId="77777777" w:rsidR="002B6ED5" w:rsidRDefault="002B6ED5" w:rsidP="0008170E">
      <w:pPr>
        <w:jc w:val="both"/>
      </w:pPr>
    </w:p>
    <w:p w14:paraId="75232AFE" w14:textId="77777777" w:rsidR="002B6ED5" w:rsidRDefault="002B6ED5" w:rsidP="0008170E">
      <w:pPr>
        <w:jc w:val="both"/>
      </w:pPr>
    </w:p>
    <w:p w14:paraId="613540A4" w14:textId="77777777" w:rsidR="002B6ED5" w:rsidRDefault="002B6ED5" w:rsidP="0008170E">
      <w:pPr>
        <w:jc w:val="both"/>
      </w:pPr>
    </w:p>
    <w:p w14:paraId="52FDC2D9" w14:textId="77777777" w:rsidR="002B6ED5" w:rsidRDefault="002B6ED5" w:rsidP="0008170E">
      <w:pPr>
        <w:jc w:val="both"/>
      </w:pPr>
    </w:p>
    <w:p w14:paraId="6C28CE8E" w14:textId="77777777" w:rsidR="002B6ED5" w:rsidRDefault="002B6ED5" w:rsidP="0008170E">
      <w:pPr>
        <w:jc w:val="both"/>
      </w:pPr>
    </w:p>
    <w:p w14:paraId="7489019D" w14:textId="77777777" w:rsidR="002B6ED5" w:rsidRDefault="002B6ED5" w:rsidP="0008170E">
      <w:pPr>
        <w:jc w:val="both"/>
      </w:pPr>
    </w:p>
    <w:p w14:paraId="470FD0C2" w14:textId="77777777" w:rsidR="002B6ED5" w:rsidRDefault="002B6ED5" w:rsidP="0008170E">
      <w:pPr>
        <w:jc w:val="both"/>
      </w:pPr>
    </w:p>
    <w:p w14:paraId="44C86B88" w14:textId="77777777" w:rsidR="002B6ED5" w:rsidRDefault="002B6ED5" w:rsidP="0008170E">
      <w:pPr>
        <w:jc w:val="both"/>
      </w:pPr>
    </w:p>
    <w:p w14:paraId="57D21E11" w14:textId="77777777" w:rsidR="002B6ED5" w:rsidRDefault="002B6ED5" w:rsidP="0008170E">
      <w:pPr>
        <w:jc w:val="both"/>
      </w:pPr>
    </w:p>
    <w:p w14:paraId="32D84DF7" w14:textId="77777777" w:rsidR="002B6ED5" w:rsidRDefault="002B6ED5" w:rsidP="0008170E">
      <w:pPr>
        <w:jc w:val="both"/>
      </w:pPr>
    </w:p>
    <w:p w14:paraId="2F33C3C4" w14:textId="77777777" w:rsidR="002B6ED5" w:rsidRDefault="002B6ED5" w:rsidP="0008170E">
      <w:pPr>
        <w:jc w:val="both"/>
      </w:pPr>
    </w:p>
    <w:p w14:paraId="6FE9F12B" w14:textId="77777777" w:rsidR="002B6ED5" w:rsidRDefault="002B6ED5" w:rsidP="0008170E">
      <w:pPr>
        <w:jc w:val="both"/>
      </w:pPr>
    </w:p>
    <w:p w14:paraId="7CD5FCF2" w14:textId="77777777" w:rsidR="002B6ED5" w:rsidRDefault="002B6ED5" w:rsidP="0008170E">
      <w:pPr>
        <w:jc w:val="both"/>
      </w:pPr>
    </w:p>
    <w:p w14:paraId="3855D9B5" w14:textId="77777777" w:rsidR="002B6ED5" w:rsidRDefault="002B6ED5" w:rsidP="0008170E">
      <w:pPr>
        <w:jc w:val="both"/>
      </w:pPr>
    </w:p>
    <w:p w14:paraId="508DD017" w14:textId="77777777" w:rsidR="002B6ED5" w:rsidRDefault="002B6ED5" w:rsidP="0008170E">
      <w:pPr>
        <w:jc w:val="both"/>
      </w:pPr>
    </w:p>
    <w:p w14:paraId="6B74EC4D" w14:textId="77777777" w:rsidR="002B6ED5" w:rsidRDefault="002B6ED5" w:rsidP="0008170E">
      <w:pPr>
        <w:jc w:val="both"/>
      </w:pPr>
    </w:p>
    <w:p w14:paraId="7F9A4007" w14:textId="77777777" w:rsidR="002B6ED5" w:rsidRDefault="002B6ED5" w:rsidP="0008170E">
      <w:pPr>
        <w:jc w:val="both"/>
      </w:pPr>
    </w:p>
    <w:p w14:paraId="5B9748B3" w14:textId="77777777" w:rsidR="002B6ED5" w:rsidRDefault="002B6ED5" w:rsidP="0008170E">
      <w:pPr>
        <w:jc w:val="both"/>
      </w:pPr>
    </w:p>
    <w:p w14:paraId="55CCD41E" w14:textId="77777777" w:rsidR="002B6ED5" w:rsidRDefault="002B6ED5" w:rsidP="0008170E">
      <w:pPr>
        <w:jc w:val="both"/>
      </w:pPr>
    </w:p>
    <w:p w14:paraId="2DF25B9D" w14:textId="77777777" w:rsidR="002B6ED5" w:rsidRDefault="002B6ED5" w:rsidP="0008170E">
      <w:pPr>
        <w:jc w:val="both"/>
      </w:pPr>
    </w:p>
    <w:p w14:paraId="45B17246" w14:textId="77777777" w:rsidR="002B6ED5" w:rsidRDefault="002B6ED5" w:rsidP="0008170E">
      <w:pPr>
        <w:jc w:val="both"/>
      </w:pPr>
    </w:p>
    <w:p w14:paraId="4379B1E9" w14:textId="77777777" w:rsidR="002B6ED5" w:rsidRDefault="002B6ED5" w:rsidP="0008170E">
      <w:pPr>
        <w:jc w:val="both"/>
      </w:pPr>
    </w:p>
    <w:p w14:paraId="2EAB0040" w14:textId="77777777" w:rsidR="002B6ED5" w:rsidRDefault="002B6ED5" w:rsidP="0008170E">
      <w:pPr>
        <w:jc w:val="both"/>
      </w:pPr>
    </w:p>
    <w:p w14:paraId="71357176" w14:textId="77777777" w:rsidR="002B6ED5" w:rsidRDefault="002B6ED5" w:rsidP="0008170E">
      <w:pPr>
        <w:jc w:val="both"/>
      </w:pPr>
    </w:p>
    <w:p w14:paraId="2A4EB062" w14:textId="77777777" w:rsidR="002B6ED5" w:rsidRDefault="002B6ED5" w:rsidP="0008170E">
      <w:pPr>
        <w:jc w:val="both"/>
      </w:pPr>
    </w:p>
    <w:p w14:paraId="27D16476" w14:textId="77777777" w:rsidR="002B6ED5" w:rsidRDefault="002B6ED5" w:rsidP="0008170E">
      <w:pPr>
        <w:jc w:val="both"/>
      </w:pPr>
    </w:p>
    <w:p w14:paraId="2707D9F0" w14:textId="77777777" w:rsidR="002B6ED5" w:rsidRDefault="002B6ED5" w:rsidP="0008170E">
      <w:pPr>
        <w:jc w:val="both"/>
      </w:pPr>
    </w:p>
    <w:p w14:paraId="73408235" w14:textId="77777777" w:rsidR="002B6ED5" w:rsidRDefault="002B6ED5" w:rsidP="0008170E">
      <w:pPr>
        <w:jc w:val="both"/>
      </w:pPr>
    </w:p>
    <w:p w14:paraId="0CD02A09" w14:textId="77777777" w:rsidR="002B6ED5" w:rsidRDefault="002B6ED5" w:rsidP="0008170E">
      <w:pPr>
        <w:jc w:val="both"/>
      </w:pPr>
    </w:p>
    <w:p w14:paraId="28E95BA2" w14:textId="77777777" w:rsidR="002B6ED5" w:rsidRDefault="002B6ED5" w:rsidP="0008170E">
      <w:pPr>
        <w:jc w:val="both"/>
      </w:pPr>
    </w:p>
    <w:p w14:paraId="1B6D30D1" w14:textId="77777777" w:rsidR="002B6ED5" w:rsidRDefault="002B6ED5" w:rsidP="0008170E">
      <w:pPr>
        <w:jc w:val="both"/>
      </w:pPr>
    </w:p>
    <w:p w14:paraId="46F68908" w14:textId="77777777" w:rsidR="002B6ED5" w:rsidRDefault="002B6ED5" w:rsidP="0008170E">
      <w:pPr>
        <w:jc w:val="both"/>
      </w:pPr>
    </w:p>
    <w:p w14:paraId="7AF3E034" w14:textId="77777777" w:rsidR="002B6ED5" w:rsidRDefault="002B6ED5" w:rsidP="0008170E">
      <w:pPr>
        <w:jc w:val="both"/>
      </w:pPr>
    </w:p>
    <w:p w14:paraId="78ED2518" w14:textId="77777777" w:rsidR="002B6ED5" w:rsidRDefault="002B6ED5" w:rsidP="0008170E">
      <w:pPr>
        <w:jc w:val="both"/>
      </w:pPr>
    </w:p>
    <w:p w14:paraId="3CB513D0" w14:textId="77777777" w:rsidR="002B6ED5" w:rsidRDefault="002B6ED5" w:rsidP="0008170E">
      <w:pPr>
        <w:jc w:val="both"/>
      </w:pPr>
    </w:p>
    <w:p w14:paraId="09C5E36A" w14:textId="77777777" w:rsidR="002B6ED5" w:rsidRDefault="002B6ED5" w:rsidP="0008170E">
      <w:pPr>
        <w:jc w:val="both"/>
      </w:pPr>
    </w:p>
    <w:p w14:paraId="07B20C9D" w14:textId="77777777" w:rsidR="002B6ED5" w:rsidRDefault="002B6ED5" w:rsidP="0008170E">
      <w:pPr>
        <w:jc w:val="both"/>
      </w:pPr>
    </w:p>
    <w:p w14:paraId="549A91DD"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6" w:name="_Toc280356939"/>
      <w:r w:rsidRPr="004C5510">
        <w:rPr>
          <w:highlight w:val="lightGray"/>
        </w:rPr>
        <w:t>HOUSING AND RESIDENCE LIFE</w:t>
      </w:r>
      <w:bookmarkEnd w:id="86"/>
    </w:p>
    <w:p w14:paraId="2E2F65C7" w14:textId="77777777" w:rsidR="008C476A" w:rsidRPr="004C5510" w:rsidRDefault="008C476A" w:rsidP="004F3F3E">
      <w:pPr>
        <w:pStyle w:val="Heading2"/>
        <w:spacing w:before="0"/>
      </w:pPr>
      <w:bookmarkStart w:id="87" w:name="_Toc280356940"/>
      <w:r w:rsidRPr="004C5510">
        <w:t>Mission</w:t>
      </w:r>
      <w:bookmarkEnd w:id="87"/>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4" w:history="1">
        <w:r w:rsidRPr="004C5510">
          <w:rPr>
            <w:rStyle w:val="Hyperlink"/>
            <w:i/>
          </w:rPr>
          <w:t>HRL@wku.edu</w:t>
        </w:r>
      </w:hyperlink>
      <w:r w:rsidRPr="004C5510">
        <w:t xml:space="preserve"> or visit our website at: </w:t>
      </w:r>
      <w:hyperlink r:id="rId25"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6"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8" w:name="_Toc280356941"/>
      <w:r>
        <w:t>Residence Hall Maintenance</w:t>
      </w:r>
      <w:bookmarkEnd w:id="88"/>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9" w:name="_Toc280356942"/>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9"/>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0" w:name="_Toc280356943"/>
      <w:r w:rsidRPr="004C5510">
        <w:t xml:space="preserve">Room Entry-Inspection Search </w:t>
      </w:r>
      <w:r w:rsidR="00823310" w:rsidRPr="004C5510">
        <w:t>and</w:t>
      </w:r>
      <w:r w:rsidRPr="004C5510">
        <w:t xml:space="preserve"> Seizure</w:t>
      </w:r>
      <w:bookmarkEnd w:id="90"/>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1" w:name="_Toc280356944"/>
      <w:r w:rsidRPr="004623A7">
        <w:rPr>
          <w:u w:val="single"/>
        </w:rPr>
        <w:t>Residence Hall Association</w:t>
      </w:r>
      <w:bookmarkEnd w:id="91"/>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2" w:name="_Toc280356945"/>
      <w:r w:rsidRPr="0036648E">
        <w:rPr>
          <w:rFonts w:asciiTheme="minorHAnsi" w:hAnsiTheme="minorHAnsi" w:cs="Arial"/>
          <w:highlight w:val="lightGray"/>
        </w:rPr>
        <w:t>INFORMATION TECHNOLOGY</w:t>
      </w:r>
      <w:bookmarkEnd w:id="92"/>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7"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3" w:name="_Toc280356946"/>
      <w:r w:rsidRPr="0036648E">
        <w:rPr>
          <w:rStyle w:val="Strong"/>
          <w:rFonts w:asciiTheme="minorHAnsi" w:hAnsiTheme="minorHAnsi" w:cs="Arial"/>
          <w:b/>
          <w:bCs/>
        </w:rPr>
        <w:t>Support of Web Pages</w:t>
      </w:r>
      <w:bookmarkEnd w:id="93"/>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8"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4" w:name="_Toc280356947"/>
      <w:r w:rsidRPr="0036648E">
        <w:rPr>
          <w:rFonts w:asciiTheme="minorHAnsi" w:hAnsiTheme="minorHAnsi" w:cs="Arial"/>
        </w:rPr>
        <w:t>Acceptable Use</w:t>
      </w:r>
      <w:bookmarkEnd w:id="94"/>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5" w:name="2"/>
      <w:bookmarkEnd w:id="95"/>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6425B6C7" w14:textId="77777777" w:rsidR="009B7E33" w:rsidRDefault="009B7E33" w:rsidP="0036648E">
      <w:pPr>
        <w:pStyle w:val="Heading2"/>
        <w:spacing w:before="0"/>
        <w:jc w:val="both"/>
        <w:rPr>
          <w:rFonts w:asciiTheme="minorHAnsi" w:hAnsiTheme="minorHAnsi" w:cs="Arial"/>
          <w:szCs w:val="20"/>
        </w:rPr>
      </w:pPr>
    </w:p>
    <w:p w14:paraId="15E1DB38" w14:textId="77777777" w:rsidR="009B7E33" w:rsidRDefault="009B7E33" w:rsidP="0036648E">
      <w:pPr>
        <w:pStyle w:val="Heading2"/>
        <w:spacing w:before="0"/>
        <w:jc w:val="both"/>
        <w:rPr>
          <w:rFonts w:asciiTheme="minorHAnsi" w:hAnsiTheme="minorHAnsi" w:cs="Arial"/>
          <w:szCs w:val="20"/>
        </w:rPr>
      </w:pPr>
    </w:p>
    <w:p w14:paraId="4B7E2C7F"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6" w:name="_Toc280356948"/>
      <w:r w:rsidRPr="0036648E">
        <w:rPr>
          <w:rFonts w:asciiTheme="minorHAnsi" w:hAnsiTheme="minorHAnsi" w:cs="Arial"/>
          <w:szCs w:val="20"/>
        </w:rPr>
        <w:t>Threats, Coercion, Harassment, Intimidation, or Hostile Communication</w:t>
      </w:r>
      <w:bookmarkEnd w:id="96"/>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7" w:name="_Toc280356949"/>
      <w:r w:rsidRPr="0036648E">
        <w:rPr>
          <w:rFonts w:asciiTheme="minorHAnsi" w:hAnsiTheme="minorHAnsi" w:cs="Arial"/>
          <w:szCs w:val="20"/>
        </w:rPr>
        <w:t>University Computing Resources</w:t>
      </w:r>
      <w:bookmarkEnd w:id="97"/>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8" w:name="_Toc280356950"/>
      <w:r w:rsidRPr="0036648E">
        <w:rPr>
          <w:rFonts w:asciiTheme="minorHAnsi" w:hAnsiTheme="minorHAnsi" w:cs="Arial"/>
          <w:szCs w:val="20"/>
        </w:rPr>
        <w:t>Computing &amp; Copyright Facts</w:t>
      </w:r>
      <w:bookmarkEnd w:id="98"/>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9" w:name="_Toc280356951"/>
      <w:r w:rsidRPr="0036648E">
        <w:rPr>
          <w:rFonts w:asciiTheme="minorHAnsi" w:hAnsiTheme="minorHAnsi" w:cs="Arial"/>
          <w:szCs w:val="20"/>
        </w:rPr>
        <w:t>Recent Statistics</w:t>
      </w:r>
      <w:bookmarkEnd w:id="99"/>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100" w:name="_Toc280356952"/>
      <w:r w:rsidRPr="0036648E">
        <w:rPr>
          <w:rFonts w:asciiTheme="minorHAnsi" w:hAnsiTheme="minorHAnsi" w:cs="Arial"/>
          <w:szCs w:val="20"/>
        </w:rPr>
        <w:t>Illegal File Sharing</w:t>
      </w:r>
      <w:bookmarkEnd w:id="100"/>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9"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101" w:name="_Toc280356953"/>
      <w:r w:rsidRPr="0036648E">
        <w:rPr>
          <w:rFonts w:asciiTheme="minorHAnsi" w:hAnsiTheme="minorHAnsi" w:cs="Arial"/>
          <w:szCs w:val="20"/>
        </w:rPr>
        <w:t>Information Technology Resource Page at Western Kentucky University</w:t>
      </w:r>
      <w:bookmarkEnd w:id="101"/>
    </w:p>
    <w:p w14:paraId="0B53A931" w14:textId="5C2B12A4" w:rsidR="0045595E" w:rsidRPr="002B099C" w:rsidRDefault="00C020FD" w:rsidP="0045595E">
      <w:pPr>
        <w:rPr>
          <w:rFonts w:cs="Arial"/>
        </w:rPr>
      </w:pPr>
      <w:hyperlink r:id="rId30"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2" w:name="_Toc280356954"/>
      <w:r w:rsidRPr="0036648E">
        <w:rPr>
          <w:rFonts w:asciiTheme="minorHAnsi" w:hAnsiTheme="minorHAnsi" w:cs="Arial"/>
        </w:rPr>
        <w:t>IT Security:</w:t>
      </w:r>
      <w:bookmarkEnd w:id="102"/>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31"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C020FD" w:rsidP="0036648E">
      <w:pPr>
        <w:pStyle w:val="NormalWeb"/>
        <w:spacing w:before="0" w:after="0"/>
        <w:jc w:val="both"/>
        <w:rPr>
          <w:i/>
          <w:color w:val="333333"/>
          <w:u w:val="single"/>
        </w:rPr>
      </w:pPr>
      <w:hyperlink r:id="rId32"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C020FD" w:rsidP="0036648E">
      <w:pPr>
        <w:pStyle w:val="NormalWeb"/>
        <w:spacing w:before="0" w:after="0"/>
        <w:jc w:val="both"/>
        <w:rPr>
          <w:i/>
          <w:color w:val="333333"/>
          <w:u w:val="single"/>
        </w:rPr>
      </w:pPr>
      <w:hyperlink r:id="rId33"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C020FD" w:rsidP="0036648E">
      <w:pPr>
        <w:pStyle w:val="NormalWeb"/>
        <w:spacing w:before="0" w:after="0"/>
        <w:jc w:val="both"/>
        <w:rPr>
          <w:i/>
          <w:color w:val="333333"/>
          <w:u w:val="single"/>
        </w:rPr>
      </w:pPr>
      <w:hyperlink r:id="rId34"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C020FD" w:rsidP="0036648E">
      <w:pPr>
        <w:pStyle w:val="NormalWeb"/>
        <w:spacing w:before="0" w:after="0"/>
        <w:jc w:val="both"/>
        <w:rPr>
          <w:i/>
          <w:color w:val="333333"/>
          <w:u w:val="single"/>
        </w:rPr>
      </w:pPr>
      <w:hyperlink r:id="rId35"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C020FD" w:rsidP="0036648E">
      <w:pPr>
        <w:pStyle w:val="NormalWeb"/>
        <w:spacing w:before="0" w:after="0"/>
        <w:jc w:val="both"/>
        <w:rPr>
          <w:i/>
          <w:color w:val="333333"/>
          <w:u w:val="single"/>
        </w:rPr>
      </w:pPr>
      <w:hyperlink r:id="rId36"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C020FD" w:rsidP="0036648E">
      <w:pPr>
        <w:pStyle w:val="NormalWeb"/>
        <w:spacing w:before="0" w:after="0"/>
        <w:jc w:val="both"/>
        <w:rPr>
          <w:i/>
          <w:color w:val="333333"/>
          <w:u w:val="single"/>
        </w:rPr>
      </w:pPr>
      <w:hyperlink r:id="rId37"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C020FD" w:rsidP="0036648E">
      <w:pPr>
        <w:pStyle w:val="NormalWeb"/>
        <w:spacing w:before="0" w:after="0"/>
        <w:jc w:val="both"/>
        <w:rPr>
          <w:i/>
          <w:color w:val="333333"/>
          <w:u w:val="single"/>
        </w:rPr>
      </w:pPr>
      <w:hyperlink r:id="rId38"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C020FD" w:rsidP="0036648E">
      <w:pPr>
        <w:pStyle w:val="NormalWeb"/>
        <w:spacing w:before="0" w:after="0"/>
        <w:jc w:val="both"/>
        <w:rPr>
          <w:i/>
          <w:color w:val="333333"/>
          <w:u w:val="single"/>
        </w:rPr>
      </w:pPr>
      <w:hyperlink r:id="rId39"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2B6ED5">
      <w:pPr>
        <w:pStyle w:val="Heading1"/>
        <w:jc w:val="left"/>
      </w:pPr>
      <w:bookmarkStart w:id="103" w:name="_Toc280356955"/>
      <w:r w:rsidRPr="00B86D1D">
        <w:rPr>
          <w:highlight w:val="lightGray"/>
        </w:rPr>
        <w:t xml:space="preserve">DIVISION OF </w:t>
      </w:r>
      <w:r w:rsidR="00863882" w:rsidRPr="00B86D1D">
        <w:rPr>
          <w:highlight w:val="lightGray"/>
        </w:rPr>
        <w:t>STUDENT AFFAIRS</w:t>
      </w:r>
      <w:bookmarkEnd w:id="103"/>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4" w:name="_Toc280356956"/>
      <w:r w:rsidRPr="00302396">
        <w:rPr>
          <w:rStyle w:val="Strong"/>
          <w:b/>
          <w:bCs/>
        </w:rPr>
        <w:t>CAMPUS PARTNERS TEAM (CPT)</w:t>
      </w:r>
      <w:bookmarkEnd w:id="104"/>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5" w:name="_Toc269804036"/>
      <w:bookmarkStart w:id="106" w:name="_Toc269805135"/>
      <w:r w:rsidRPr="00CF1DF3">
        <w:rPr>
          <w:kern w:val="36"/>
        </w:rPr>
        <w:t>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student’s needs and provide needed resources to help the student succeed.</w:t>
      </w:r>
      <w:bookmarkEnd w:id="105"/>
      <w:bookmarkEnd w:id="106"/>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7" w:name="_Toc269804049"/>
      <w:bookmarkStart w:id="108" w:name="_Toc280356957"/>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7"/>
      <w:bookmarkEnd w:id="108"/>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09" w:name="_Toc269804050"/>
    </w:p>
    <w:p w14:paraId="5C48ABF0" w14:textId="77777777" w:rsidR="00C550F4" w:rsidRDefault="00C550F4" w:rsidP="00122596">
      <w:pPr>
        <w:pStyle w:val="Heading1"/>
        <w:rPr>
          <w:rFonts w:eastAsia="Arial"/>
        </w:rPr>
      </w:pPr>
      <w:bookmarkStart w:id="110" w:name="_Toc280356958"/>
      <w:r>
        <w:rPr>
          <w:rFonts w:eastAsia="Arial"/>
          <w:highlight w:val="lightGray"/>
        </w:rPr>
        <w:t>WESTERN KENTUCKY UNIVERSITY’S SEXUAL OFFENSE POLICY</w:t>
      </w:r>
      <w:bookmarkEnd w:id="109"/>
      <w:bookmarkEnd w:id="110"/>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1" w:name="_Toc280356959"/>
      <w:r w:rsidRPr="004B1CE2">
        <w:t>Statement</w:t>
      </w:r>
      <w:bookmarkEnd w:id="111"/>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2" w:name="_Toc269804052"/>
      <w:bookmarkStart w:id="113" w:name="_Toc280356960"/>
      <w:r w:rsidRPr="007A4936">
        <w:rPr>
          <w:szCs w:val="20"/>
        </w:rPr>
        <w:t>Definitions Associated with Sexual Offenses</w:t>
      </w:r>
      <w:bookmarkEnd w:id="112"/>
      <w:bookmarkEnd w:id="113"/>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4" w:name="_Toc269804053"/>
      <w:bookmarkStart w:id="115" w:name="_Toc280356961"/>
      <w:r w:rsidRPr="004B1CE2">
        <w:t>Crisis Response</w:t>
      </w:r>
      <w:bookmarkEnd w:id="114"/>
      <w:bookmarkEnd w:id="115"/>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6" w:name="_Toc269804054"/>
      <w:bookmarkStart w:id="117" w:name="_Toc280356962"/>
      <w:r w:rsidRPr="004B1CE2">
        <w:t>Medical Assistance to Sexual Assault Victims</w:t>
      </w:r>
      <w:bookmarkEnd w:id="116"/>
      <w:bookmarkEnd w:id="117"/>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8" w:name="_Toc280356963"/>
      <w:r w:rsidRPr="004B1CE2">
        <w:t>Legal or Judicial Reporting Options</w:t>
      </w:r>
      <w:bookmarkEnd w:id="118"/>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9" w:name="_Toc269804055"/>
      <w:bookmarkStart w:id="120" w:name="_Toc280356964"/>
      <w:r w:rsidRPr="004B1CE2">
        <w:rPr>
          <w:rFonts w:eastAsia="Arial"/>
        </w:rPr>
        <w:t>Grievance Procedures</w:t>
      </w:r>
      <w:bookmarkEnd w:id="119"/>
      <w:bookmarkEnd w:id="120"/>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40"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1" w:name="_Toc269804056"/>
      <w:bookmarkStart w:id="122" w:name="_Toc280356965"/>
      <w:r w:rsidRPr="004B1CE2">
        <w:rPr>
          <w:rFonts w:eastAsia="Arial"/>
        </w:rPr>
        <w:t>Criminal Prosecution</w:t>
      </w:r>
      <w:bookmarkEnd w:id="121"/>
      <w:bookmarkEnd w:id="122"/>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3" w:name="_Toc269804057"/>
      <w:bookmarkStart w:id="124" w:name="_Toc280356966"/>
      <w:r w:rsidRPr="004B1CE2">
        <w:rPr>
          <w:rFonts w:eastAsia="Arial"/>
        </w:rPr>
        <w:t>Civil Complaint</w:t>
      </w:r>
      <w:bookmarkEnd w:id="123"/>
      <w:bookmarkEnd w:id="124"/>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5"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6" w:name="_Toc280356967"/>
      <w:r w:rsidRPr="004B1CE2">
        <w:rPr>
          <w:rFonts w:eastAsia="Arial"/>
        </w:rPr>
        <w:t>Anonymous Report</w:t>
      </w:r>
      <w:bookmarkEnd w:id="125"/>
      <w:bookmarkEnd w:id="126"/>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7" w:name="_Toc269804059"/>
      <w:bookmarkStart w:id="128" w:name="_Toc280356968"/>
      <w:r w:rsidRPr="004B1CE2">
        <w:t>L</w:t>
      </w:r>
      <w:r w:rsidR="00024270" w:rsidRPr="004B1CE2">
        <w:t>aw Enforcement</w:t>
      </w:r>
      <w:bookmarkEnd w:id="127"/>
      <w:bookmarkEnd w:id="128"/>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9" w:name="_Toc269804060"/>
      <w:bookmarkStart w:id="130" w:name="_Toc280356969"/>
      <w:r w:rsidRPr="004B1CE2">
        <w:t>Reporting Requirements</w:t>
      </w:r>
      <w:bookmarkEnd w:id="129"/>
      <w:bookmarkEnd w:id="130"/>
    </w:p>
    <w:p w14:paraId="06EF7040" w14:textId="77777777" w:rsidR="00000C4E" w:rsidRDefault="00000C4E" w:rsidP="00000C4E">
      <w:pPr>
        <w:jc w:val="both"/>
      </w:pPr>
      <w:r>
        <w:t>Incidents of alleged sexual assault should be reported to a professional counselor or university official. (see</w:t>
      </w:r>
      <w:hyperlink r:id="rId41"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2"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1" w:name="_Toc269804061"/>
      <w:bookmarkStart w:id="132" w:name="_Toc280356970"/>
      <w:r>
        <w:t>Campus</w:t>
      </w:r>
      <w:r w:rsidR="00024270" w:rsidRPr="007A4936">
        <w:t xml:space="preserve"> and Community Resources</w:t>
      </w:r>
      <w:bookmarkEnd w:id="131"/>
      <w:bookmarkEnd w:id="132"/>
    </w:p>
    <w:p w14:paraId="664F0870" w14:textId="77777777" w:rsidR="00024270" w:rsidRPr="00576995" w:rsidRDefault="00024270" w:rsidP="00EC4A61">
      <w:pPr>
        <w:rPr>
          <w:b/>
          <w:u w:val="single"/>
        </w:rPr>
      </w:pPr>
      <w:bookmarkStart w:id="133" w:name="_Toc269804062"/>
      <w:bookmarkStart w:id="134"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3"/>
      <w:bookmarkEnd w:id="134"/>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5" w:name="_Toc269804063"/>
      <w:bookmarkStart w:id="136"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5"/>
      <w:bookmarkEnd w:id="136"/>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7" w:name="_Toc269804064"/>
      <w:bookmarkStart w:id="138"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7"/>
      <w:bookmarkEnd w:id="138"/>
    </w:p>
    <w:p w14:paraId="6D4B8471" w14:textId="77777777" w:rsidR="00024270" w:rsidRPr="004B1CE2" w:rsidRDefault="00024270" w:rsidP="002B6ED5">
      <w:pPr>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9" w:name="_Toc269804065"/>
      <w:bookmarkStart w:id="140"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9"/>
      <w:bookmarkEnd w:id="140"/>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1" w:name="_Toc269804066"/>
      <w:bookmarkStart w:id="142"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1"/>
      <w:bookmarkEnd w:id="142"/>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3" w:name="_Toc269804067"/>
      <w:bookmarkStart w:id="144"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3"/>
      <w:bookmarkEnd w:id="144"/>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5" w:name="_Toc269804068"/>
      <w:bookmarkStart w:id="146" w:name="_Toc269805167"/>
      <w:r w:rsidRPr="00576995">
        <w:rPr>
          <w:b/>
          <w:u w:val="single"/>
        </w:rPr>
        <w:t>Hope Harbor, Inc:  A Sexual Trauma Recovery Center</w:t>
      </w:r>
      <w:bookmarkEnd w:id="145"/>
      <w:bookmarkEnd w:id="146"/>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7" w:name="_Toc269804069"/>
      <w:bookmarkStart w:id="148"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7"/>
      <w:bookmarkEnd w:id="148"/>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9" w:name="_Toc269804070"/>
      <w:bookmarkStart w:id="150"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9"/>
      <w:bookmarkEnd w:id="150"/>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51"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52" w:name="_Toc280356971"/>
      <w:r w:rsidRPr="004B1CE2">
        <w:t>Awareness and Prevention of Sexual Assaults</w:t>
      </w:r>
      <w:bookmarkEnd w:id="151"/>
      <w:bookmarkEnd w:id="152"/>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3" w:name="_Toc269804072"/>
      <w:bookmarkStart w:id="154" w:name="_Toc280356972"/>
      <w:r w:rsidRPr="004B1CE2">
        <w:t>Risk Reduction</w:t>
      </w:r>
      <w:bookmarkEnd w:id="153"/>
      <w:bookmarkEnd w:id="154"/>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5" w:name="_Toc269804073"/>
      <w:r w:rsidR="00FD31A0">
        <w:rPr>
          <w:rFonts w:eastAsia="Arial"/>
        </w:rPr>
        <w:t xml:space="preserve"> to intercourse and/or oral sex</w:t>
      </w:r>
    </w:p>
    <w:p w14:paraId="44921AD9" w14:textId="77777777" w:rsidR="00AD40BB" w:rsidRPr="00054008" w:rsidRDefault="008A214B" w:rsidP="007A4936">
      <w:pPr>
        <w:pStyle w:val="Heading1"/>
        <w:rPr>
          <w:sz w:val="18"/>
          <w:szCs w:val="18"/>
        </w:rPr>
      </w:pPr>
      <w:bookmarkStart w:id="156" w:name="_Toc280356973"/>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5"/>
      <w:bookmarkEnd w:id="156"/>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7" w:name="_Toc269804074"/>
      <w:bookmarkStart w:id="158" w:name="_Toc280356974"/>
      <w:r w:rsidRPr="007C36B9">
        <w:t>Statement of Position</w:t>
      </w:r>
      <w:bookmarkEnd w:id="157"/>
      <w:bookmarkEnd w:id="158"/>
    </w:p>
    <w:p w14:paraId="4FBECF9C" w14:textId="77777777" w:rsidR="00024270" w:rsidRPr="007C36B9" w:rsidRDefault="00024270" w:rsidP="007C36B9">
      <w:pPr>
        <w:jc w:val="both"/>
        <w:rPr>
          <w:b/>
        </w:rPr>
      </w:pPr>
      <w:bookmarkStart w:id="159" w:name="_Toc269804075"/>
      <w:bookmarkStart w:id="160"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9"/>
      <w:bookmarkEnd w:id="160"/>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1" w:name="_Toc280356975"/>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1"/>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62"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3" w:name="_Toc280356976"/>
      <w:r w:rsidRPr="00530A41">
        <w:rPr>
          <w:rFonts w:asciiTheme="minorHAnsi" w:hAnsiTheme="minorHAnsi"/>
        </w:rPr>
        <w:t>Definition</w:t>
      </w:r>
      <w:bookmarkEnd w:id="162"/>
      <w:r w:rsidR="005B00AA" w:rsidRPr="00530A41">
        <w:rPr>
          <w:rFonts w:asciiTheme="minorHAnsi" w:hAnsiTheme="minorHAnsi"/>
        </w:rPr>
        <w:t>s:</w:t>
      </w:r>
      <w:bookmarkEnd w:id="163"/>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C020FD" w:rsidP="00530A41">
      <w:pPr>
        <w:pStyle w:val="BodyText"/>
        <w:ind w:left="1180" w:right="241"/>
        <w:jc w:val="both"/>
        <w:rPr>
          <w:rFonts w:asciiTheme="minorHAnsi" w:hAnsiTheme="minorHAnsi"/>
        </w:rPr>
      </w:pPr>
      <w:hyperlink r:id="rId43">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4">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051AFB74" w14:textId="4C9C787D" w:rsidR="00BD7A62" w:rsidRPr="001C02F1" w:rsidRDefault="00C020FD" w:rsidP="001C02F1">
      <w:pPr>
        <w:pStyle w:val="BodyText"/>
        <w:ind w:left="1180"/>
        <w:jc w:val="both"/>
        <w:rPr>
          <w:rFonts w:asciiTheme="minorHAnsi" w:hAnsiTheme="minorHAnsi"/>
          <w:color w:val="0000FF"/>
          <w:u w:val="single" w:color="0000FF"/>
        </w:rPr>
      </w:pPr>
      <w:hyperlink r:id="rId45">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4" w:name="_Toc269804077"/>
    </w:p>
    <w:p w14:paraId="127D8101" w14:textId="77777777" w:rsidR="00BD7A62" w:rsidRDefault="00BD7A62" w:rsidP="00BD7A62"/>
    <w:p w14:paraId="75B43B4D" w14:textId="77777777" w:rsidR="002B6ED5" w:rsidRDefault="002B6ED5" w:rsidP="00BD7A62"/>
    <w:p w14:paraId="19F6B838" w14:textId="77777777" w:rsidR="002B6ED5" w:rsidRDefault="002B6ED5" w:rsidP="00BD7A62"/>
    <w:p w14:paraId="2905EC60" w14:textId="77777777" w:rsidR="002B6ED5" w:rsidRDefault="002B6ED5" w:rsidP="00BD7A62"/>
    <w:p w14:paraId="6349E2E8" w14:textId="77777777" w:rsidR="002B6ED5" w:rsidRDefault="002B6ED5" w:rsidP="00BD7A62"/>
    <w:p w14:paraId="29BFE86A" w14:textId="77777777" w:rsidR="009B7E33" w:rsidRDefault="009B7E33" w:rsidP="00BD7A62"/>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5" w:name="_Toc280356977"/>
      <w:r w:rsidRPr="007A4936">
        <w:t>Reporting Suspected Sexual Harassment</w:t>
      </w:r>
      <w:bookmarkEnd w:id="164"/>
      <w:bookmarkEnd w:id="165"/>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6" w:name="_Toc269804078"/>
      <w:bookmarkStart w:id="167" w:name="_Toc280356978"/>
      <w:r w:rsidRPr="00633861">
        <w:t>University Ombuds</w:t>
      </w:r>
      <w:bookmarkEnd w:id="166"/>
      <w:r w:rsidR="001E044F">
        <w:t>persons</w:t>
      </w:r>
      <w:bookmarkEnd w:id="167"/>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8" w:name="_Toc269804079"/>
      <w:bookmarkStart w:id="169" w:name="_Toc280356979"/>
      <w:r w:rsidRPr="00633861">
        <w:t>Responsibilities of Ombudsmen</w:t>
      </w:r>
      <w:bookmarkEnd w:id="168"/>
      <w:bookmarkEnd w:id="169"/>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6"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0" w:name="_Toc269804080"/>
      <w:bookmarkStart w:id="171" w:name="_Toc280356980"/>
      <w:r w:rsidRPr="006E1FC7">
        <w:t>Procedures for Investigation and Resolution of Sexual Harassment Complaints</w:t>
      </w:r>
      <w:bookmarkEnd w:id="170"/>
      <w:bookmarkEnd w:id="171"/>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7">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8">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243FA02" w14:textId="77777777" w:rsidR="009B7E33" w:rsidRDefault="009B7E33"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66944216" w14:textId="1B8289CD" w:rsidR="008A043A"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31069160" w14:textId="77777777" w:rsidR="002B6ED5" w:rsidRDefault="002B6ED5" w:rsidP="003F363C">
      <w:pPr>
        <w:pStyle w:val="BodyText"/>
        <w:spacing w:before="72"/>
        <w:ind w:right="126"/>
        <w:rPr>
          <w:rFonts w:asciiTheme="minorHAnsi" w:hAnsiTheme="minorHAnsi"/>
          <w:spacing w:val="-1"/>
        </w:rPr>
      </w:pPr>
    </w:p>
    <w:p w14:paraId="52A18CA6" w14:textId="77777777" w:rsidR="002B6ED5" w:rsidRDefault="002B6ED5" w:rsidP="003F363C">
      <w:pPr>
        <w:pStyle w:val="BodyText"/>
        <w:spacing w:before="72"/>
        <w:ind w:right="126"/>
        <w:rPr>
          <w:rFonts w:asciiTheme="minorHAnsi" w:hAnsiTheme="minorHAnsi"/>
          <w:spacing w:val="-1"/>
        </w:rPr>
      </w:pPr>
    </w:p>
    <w:p w14:paraId="1A9D952C" w14:textId="77777777" w:rsidR="002B6ED5" w:rsidRDefault="002B6ED5" w:rsidP="003F363C">
      <w:pPr>
        <w:pStyle w:val="BodyText"/>
        <w:spacing w:before="72"/>
        <w:ind w:right="126"/>
        <w:rPr>
          <w:rFonts w:asciiTheme="minorHAnsi" w:hAnsiTheme="minorHAnsi"/>
          <w:spacing w:val="-1"/>
        </w:rPr>
      </w:pPr>
    </w:p>
    <w:p w14:paraId="2A707CCC" w14:textId="77777777" w:rsidR="002B6ED5" w:rsidRDefault="002B6ED5" w:rsidP="003F363C">
      <w:pPr>
        <w:pStyle w:val="BodyText"/>
        <w:spacing w:before="72"/>
        <w:ind w:right="126"/>
        <w:rPr>
          <w:rFonts w:asciiTheme="minorHAnsi" w:hAnsiTheme="minorHAnsi"/>
          <w:spacing w:val="-1"/>
        </w:rPr>
      </w:pPr>
    </w:p>
    <w:p w14:paraId="38706059" w14:textId="77777777" w:rsidR="002B6ED5" w:rsidRDefault="002B6ED5" w:rsidP="003F363C">
      <w:pPr>
        <w:pStyle w:val="BodyText"/>
        <w:spacing w:before="72"/>
        <w:ind w:right="126"/>
        <w:rPr>
          <w:rFonts w:asciiTheme="minorHAnsi" w:hAnsiTheme="minorHAnsi"/>
          <w:spacing w:val="-1"/>
        </w:rPr>
      </w:pPr>
    </w:p>
    <w:p w14:paraId="4A2CFFB0" w14:textId="77777777" w:rsidR="002B6ED5" w:rsidRDefault="002B6ED5" w:rsidP="003F363C">
      <w:pPr>
        <w:pStyle w:val="BodyText"/>
        <w:spacing w:before="72"/>
        <w:ind w:right="126"/>
        <w:rPr>
          <w:rFonts w:asciiTheme="minorHAnsi" w:hAnsiTheme="minorHAnsi"/>
          <w:spacing w:val="-1"/>
        </w:rPr>
      </w:pPr>
    </w:p>
    <w:p w14:paraId="3B59D61C" w14:textId="77777777" w:rsidR="002B6ED5" w:rsidRDefault="002B6ED5" w:rsidP="003F363C">
      <w:pPr>
        <w:pStyle w:val="BodyText"/>
        <w:spacing w:before="72"/>
        <w:ind w:right="126"/>
        <w:rPr>
          <w:rFonts w:asciiTheme="minorHAnsi" w:hAnsiTheme="minorHAnsi"/>
          <w:spacing w:val="-1"/>
        </w:rPr>
      </w:pPr>
    </w:p>
    <w:p w14:paraId="0077BB7B" w14:textId="77777777" w:rsidR="002B6ED5" w:rsidRDefault="002B6ED5" w:rsidP="003F363C">
      <w:pPr>
        <w:pStyle w:val="BodyText"/>
        <w:spacing w:before="72"/>
        <w:ind w:right="126"/>
        <w:rPr>
          <w:rFonts w:asciiTheme="minorHAnsi" w:hAnsiTheme="minorHAnsi"/>
          <w:spacing w:val="-1"/>
        </w:rPr>
      </w:pPr>
    </w:p>
    <w:p w14:paraId="0C5FFFDB" w14:textId="77777777" w:rsidR="002B6ED5" w:rsidRDefault="002B6ED5" w:rsidP="003F363C">
      <w:pPr>
        <w:pStyle w:val="BodyText"/>
        <w:spacing w:before="72"/>
        <w:ind w:right="126"/>
        <w:rPr>
          <w:rFonts w:asciiTheme="minorHAnsi" w:hAnsiTheme="minorHAnsi"/>
          <w:spacing w:val="-1"/>
        </w:rPr>
      </w:pPr>
    </w:p>
    <w:p w14:paraId="59E72171" w14:textId="77777777" w:rsidR="002B6ED5" w:rsidRDefault="002B6ED5" w:rsidP="003F363C">
      <w:pPr>
        <w:pStyle w:val="BodyText"/>
        <w:spacing w:before="72"/>
        <w:ind w:right="126"/>
        <w:rPr>
          <w:rFonts w:asciiTheme="minorHAnsi" w:hAnsiTheme="minorHAnsi"/>
          <w:spacing w:val="-1"/>
        </w:rPr>
      </w:pPr>
    </w:p>
    <w:p w14:paraId="12FAC9D4" w14:textId="77777777" w:rsidR="002B6ED5" w:rsidRDefault="002B6ED5" w:rsidP="003F363C">
      <w:pPr>
        <w:pStyle w:val="BodyText"/>
        <w:spacing w:before="72"/>
        <w:ind w:right="126"/>
        <w:rPr>
          <w:rFonts w:asciiTheme="minorHAnsi" w:hAnsiTheme="minorHAnsi"/>
          <w:spacing w:val="-1"/>
        </w:rPr>
      </w:pPr>
    </w:p>
    <w:p w14:paraId="3A1D76AC" w14:textId="77777777" w:rsidR="002B6ED5" w:rsidRDefault="002B6ED5" w:rsidP="003F363C">
      <w:pPr>
        <w:pStyle w:val="BodyText"/>
        <w:spacing w:before="72"/>
        <w:ind w:right="126"/>
        <w:rPr>
          <w:rFonts w:asciiTheme="minorHAnsi" w:hAnsiTheme="minorHAnsi"/>
          <w:spacing w:val="-1"/>
        </w:rPr>
      </w:pPr>
    </w:p>
    <w:p w14:paraId="79ED33A5" w14:textId="77777777" w:rsidR="001C02F1" w:rsidRDefault="001C02F1"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2" w:name="_Toc280356981"/>
      <w:r w:rsidRPr="007A4936">
        <w:t>Dissemination of Policy</w:t>
      </w:r>
      <w:bookmarkEnd w:id="172"/>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3" w:name="_Toc280356982"/>
      <w:r w:rsidRPr="006E1FC7">
        <w:rPr>
          <w:highlight w:val="lightGray"/>
        </w:rPr>
        <w:t>STUDENT GRIEVANCE PROCEDURES</w:t>
      </w:r>
      <w:bookmarkEnd w:id="173"/>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4" w:name="_Toc280356983"/>
      <w:r w:rsidRPr="00FA1D2D">
        <w:rPr>
          <w:rStyle w:val="Strong"/>
          <w:rFonts w:asciiTheme="minorHAnsi" w:hAnsiTheme="minorHAnsi" w:cstheme="minorHAnsi"/>
          <w:b/>
          <w:bCs/>
          <w:szCs w:val="20"/>
        </w:rPr>
        <w:t>The procedures for bringing and resolving an informal complaint are outlined below.  The complainant may:</w:t>
      </w:r>
      <w:bookmarkEnd w:id="174"/>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5" w:name="_Toc280356984"/>
      <w:r w:rsidRPr="005A3941">
        <w:t>Student Grievance Committee Hearing Procedures</w:t>
      </w:r>
      <w:bookmarkEnd w:id="175"/>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6" w:name="_Toc280356985"/>
      <w:r w:rsidRPr="006E1FC7">
        <w:t>President</w:t>
      </w:r>
      <w:r w:rsidRPr="006E1FC7">
        <w:rPr>
          <w:rFonts w:eastAsia="Arial"/>
        </w:rPr>
        <w:t>’</w:t>
      </w:r>
      <w:r w:rsidRPr="006E1FC7">
        <w:t>s Review and Decision</w:t>
      </w:r>
      <w:bookmarkEnd w:id="176"/>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7" w:name="_Toc280356986"/>
      <w:r w:rsidRPr="006E1FC7">
        <w:t>Confidentiality of Hearing Procedure</w:t>
      </w:r>
      <w:bookmarkEnd w:id="177"/>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8" w:name="_Toc280356987"/>
      <w:r w:rsidRPr="006E1FC7">
        <w:t xml:space="preserve">Student Grievance Procedure Deadlines: </w:t>
      </w:r>
      <w:r w:rsidRPr="006E1FC7">
        <w:br/>
        <w:t>Failure to Conform</w:t>
      </w:r>
      <w:bookmarkEnd w:id="178"/>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79" w:name="_Toc280356988"/>
      <w:r w:rsidRPr="008C1417">
        <w:rPr>
          <w:highlight w:val="lightGray"/>
        </w:rPr>
        <w:t>GENERAL POLICIES AND INFORMATION</w:t>
      </w:r>
      <w:bookmarkEnd w:id="179"/>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0" w:name="_Toc280356989"/>
      <w:r w:rsidRPr="008C1417">
        <w:t>Campus Resources</w:t>
      </w:r>
      <w:bookmarkEnd w:id="180"/>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1" w:name="_Toc280356990"/>
      <w:r w:rsidRPr="008C1417">
        <w:t>Community Resources</w:t>
      </w:r>
      <w:bookmarkEnd w:id="181"/>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2" w:name="_Toc280356991"/>
      <w:r>
        <w:t>F</w:t>
      </w:r>
      <w:r w:rsidR="00086FC0" w:rsidRPr="008C1417">
        <w:t>ire Safety</w:t>
      </w:r>
      <w:bookmarkEnd w:id="182"/>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3" w:name="_Toc280356992"/>
      <w:r w:rsidRPr="008C1417">
        <w:t>Earthquake Safety</w:t>
      </w:r>
      <w:bookmarkEnd w:id="183"/>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4" w:name="_Toc280356993"/>
      <w:r w:rsidRPr="008C1417">
        <w:t>Tornado Safety</w:t>
      </w:r>
      <w:bookmarkEnd w:id="184"/>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5" w:name="_Toc280356994"/>
      <w:r w:rsidRPr="008C1417">
        <w:t>Identification Card</w:t>
      </w:r>
      <w:bookmarkEnd w:id="185"/>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9"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6" w:name="_Toc280356995"/>
      <w:r w:rsidRPr="008C1417">
        <w:t>Lost And Found</w:t>
      </w:r>
      <w:bookmarkEnd w:id="186"/>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7" w:name="_Toc280356996"/>
      <w:r w:rsidRPr="008C1417">
        <w:t>On-Campus Solicitation</w:t>
      </w:r>
      <w:bookmarkEnd w:id="187"/>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8" w:name="_Toc280356997"/>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8"/>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 </w:t>
      </w:r>
      <w:r w:rsidR="00A603CA">
        <w:rPr>
          <w:color w:val="2A2A2A"/>
        </w:rPr>
        <w:t xml:space="preserve">  </w:t>
      </w:r>
      <w:r w:rsidRPr="008C1417">
        <w:rPr>
          <w:color w:val="2A2A2A"/>
        </w:rPr>
        <w:t>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 </w:t>
      </w:r>
      <w:r w:rsidR="00A603CA">
        <w:rPr>
          <w:color w:val="2A2A2A"/>
        </w:rPr>
        <w:t xml:space="preserve"> </w:t>
      </w:r>
      <w:r w:rsidRPr="008C1417">
        <w:rPr>
          <w:color w:val="2A2A2A"/>
        </w:rPr>
        <w:t>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 </w:t>
      </w:r>
      <w:r w:rsidR="00A603CA">
        <w:rPr>
          <w:color w:val="2A2A2A"/>
        </w:rPr>
        <w:t xml:space="preserve">    </w:t>
      </w:r>
      <w:r w:rsidRPr="008C1417">
        <w:rPr>
          <w:color w:val="2A2A2A"/>
        </w:rPr>
        <w:t>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 </w:t>
      </w:r>
      <w:r w:rsidR="00A603CA">
        <w:rPr>
          <w:color w:val="2A2A2A"/>
        </w:rPr>
        <w:t xml:space="preserve">   </w:t>
      </w:r>
      <w:r w:rsidRPr="008C1417">
        <w:rPr>
          <w:color w:val="2A2A2A"/>
        </w:rPr>
        <w:t>Are conducted only with specific authorization when held in (1) University buildings, or (2) University stadium or 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1E5DD8">
      <w:pPr>
        <w:pStyle w:val="ListParagraph"/>
        <w:numPr>
          <w:ilvl w:val="0"/>
          <w:numId w:val="75"/>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14:paraId="16BAC80F" w14:textId="77777777" w:rsidR="001C02F1" w:rsidRDefault="007E608D" w:rsidP="00411E7F">
      <w:pPr>
        <w:jc w:val="both"/>
        <w:rPr>
          <w:color w:val="2A2A2A"/>
        </w:rPr>
      </w:pPr>
      <w:r w:rsidRPr="008C1417">
        <w:rPr>
          <w:color w:val="2A2A2A"/>
        </w:rPr>
        <w:t>745-2344</w:t>
      </w:r>
    </w:p>
    <w:p w14:paraId="1F7A1505" w14:textId="77777777" w:rsidR="001C02F1" w:rsidRDefault="001C02F1" w:rsidP="00411E7F">
      <w:pPr>
        <w:jc w:val="both"/>
        <w:rPr>
          <w:color w:val="2A2A2A"/>
        </w:rPr>
      </w:pPr>
    </w:p>
    <w:p w14:paraId="7C4B38DB" w14:textId="1699A5CB" w:rsidR="007E608D" w:rsidRPr="0041255A" w:rsidRDefault="007E608D" w:rsidP="00411E7F">
      <w:pPr>
        <w:jc w:val="both"/>
        <w:rPr>
          <w:color w:val="2A2A2A"/>
          <w:sz w:val="16"/>
          <w:szCs w:val="16"/>
        </w:rPr>
      </w:pPr>
      <w:r w:rsidRPr="008C1417">
        <w:rPr>
          <w:color w:val="2A2A2A"/>
        </w:rPr>
        <w:br/>
      </w:r>
    </w:p>
    <w:p w14:paraId="6CD11CF2" w14:textId="77777777"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C3C756F" w14:textId="77777777" w:rsidR="007E608D" w:rsidRDefault="007E608D" w:rsidP="00411E7F">
      <w:pPr>
        <w:jc w:val="both"/>
        <w:rPr>
          <w:color w:val="2A2A2A"/>
        </w:rPr>
      </w:pPr>
      <w:r w:rsidRPr="008C1417">
        <w:rPr>
          <w:color w:val="2A2A2A"/>
        </w:rPr>
        <w:t>The Vice President for Student Affairs shall assign marshals, define an appropriate route, and take other measures which will ensure that the activities will not interfere with the rights of others 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89" w:name="_Toc280356998"/>
      <w:r w:rsidRPr="0085007A">
        <w:t>Policy, Guidelines and Procedures for</w:t>
      </w:r>
      <w:bookmarkEnd w:id="189"/>
      <w:r w:rsidRPr="0085007A">
        <w:t xml:space="preserve"> </w:t>
      </w:r>
    </w:p>
    <w:p w14:paraId="3F1E348F" w14:textId="77777777" w:rsidR="0085007A" w:rsidRPr="0085007A" w:rsidRDefault="0085007A" w:rsidP="0085007A">
      <w:pPr>
        <w:pStyle w:val="Heading2"/>
        <w:spacing w:before="0"/>
      </w:pPr>
      <w:bookmarkStart w:id="190" w:name="_Toc280356999"/>
      <w:r w:rsidRPr="0085007A">
        <w:t>Non-University Speakers</w:t>
      </w:r>
      <w:bookmarkEnd w:id="190"/>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Default="0085007A" w:rsidP="0085007A">
      <w:pPr>
        <w:tabs>
          <w:tab w:val="left" w:pos="-1440"/>
        </w:tabs>
        <w:jc w:val="both"/>
      </w:pPr>
      <w:r w:rsidRPr="001D7FBB">
        <w:t>The scheduling of facilities by faculty, administration, and staff organizations will be made through the facility’s reservation process.</w:t>
      </w:r>
    </w:p>
    <w:p w14:paraId="3C847E2F" w14:textId="77777777" w:rsidR="00E90A2B" w:rsidRDefault="00E90A2B" w:rsidP="0085007A">
      <w:pPr>
        <w:tabs>
          <w:tab w:val="left" w:pos="-1440"/>
        </w:tabs>
        <w:jc w:val="both"/>
      </w:pPr>
    </w:p>
    <w:p w14:paraId="41E9B5B4" w14:textId="77777777" w:rsidR="00E90A2B" w:rsidRDefault="00E90A2B" w:rsidP="0085007A">
      <w:pPr>
        <w:tabs>
          <w:tab w:val="left" w:pos="-1440"/>
        </w:tabs>
        <w:jc w:val="both"/>
      </w:pPr>
    </w:p>
    <w:p w14:paraId="3DEC920F" w14:textId="77777777" w:rsidR="00E90A2B" w:rsidRDefault="00E90A2B" w:rsidP="0085007A">
      <w:pPr>
        <w:tabs>
          <w:tab w:val="left" w:pos="-1440"/>
        </w:tabs>
        <w:jc w:val="both"/>
      </w:pPr>
    </w:p>
    <w:p w14:paraId="37AC10DB" w14:textId="77777777" w:rsidR="00E90A2B" w:rsidRDefault="00E90A2B" w:rsidP="0085007A">
      <w:pPr>
        <w:tabs>
          <w:tab w:val="left" w:pos="-1440"/>
        </w:tabs>
        <w:jc w:val="both"/>
      </w:pPr>
    </w:p>
    <w:p w14:paraId="5F0F7F5E" w14:textId="77777777" w:rsidR="00E90A2B" w:rsidRDefault="00E90A2B" w:rsidP="0085007A">
      <w:pPr>
        <w:tabs>
          <w:tab w:val="left" w:pos="-1440"/>
        </w:tabs>
        <w:jc w:val="both"/>
      </w:pPr>
    </w:p>
    <w:p w14:paraId="709622DF" w14:textId="77777777" w:rsidR="00E90A2B" w:rsidRDefault="00E90A2B" w:rsidP="0085007A">
      <w:pPr>
        <w:tabs>
          <w:tab w:val="left" w:pos="-1440"/>
        </w:tabs>
        <w:jc w:val="both"/>
      </w:pPr>
    </w:p>
    <w:p w14:paraId="4AC4AA2A" w14:textId="77777777" w:rsidR="00E90A2B" w:rsidRDefault="00E90A2B" w:rsidP="0085007A">
      <w:pPr>
        <w:tabs>
          <w:tab w:val="left" w:pos="-1440"/>
        </w:tabs>
        <w:jc w:val="both"/>
      </w:pPr>
    </w:p>
    <w:p w14:paraId="75C0EF7C" w14:textId="77777777" w:rsidR="00E90A2B" w:rsidRDefault="00E90A2B" w:rsidP="0085007A">
      <w:pPr>
        <w:tabs>
          <w:tab w:val="left" w:pos="-1440"/>
        </w:tabs>
        <w:jc w:val="both"/>
      </w:pPr>
    </w:p>
    <w:p w14:paraId="05B06D46" w14:textId="77777777" w:rsidR="00E90A2B" w:rsidRDefault="00E90A2B" w:rsidP="0085007A">
      <w:pPr>
        <w:tabs>
          <w:tab w:val="left" w:pos="-1440"/>
        </w:tabs>
        <w:jc w:val="both"/>
      </w:pPr>
    </w:p>
    <w:p w14:paraId="5C5CC868" w14:textId="77777777" w:rsidR="00E90A2B" w:rsidRDefault="00E90A2B" w:rsidP="0085007A">
      <w:pPr>
        <w:tabs>
          <w:tab w:val="left" w:pos="-1440"/>
        </w:tabs>
        <w:jc w:val="both"/>
      </w:pPr>
    </w:p>
    <w:p w14:paraId="6E811D89" w14:textId="77777777" w:rsidR="00E90A2B" w:rsidRDefault="00E90A2B" w:rsidP="0085007A">
      <w:pPr>
        <w:tabs>
          <w:tab w:val="left" w:pos="-1440"/>
        </w:tabs>
        <w:jc w:val="both"/>
      </w:pPr>
    </w:p>
    <w:p w14:paraId="6A571637" w14:textId="77777777" w:rsidR="00E90A2B" w:rsidRPr="001D7FBB" w:rsidRDefault="00E90A2B" w:rsidP="0085007A">
      <w:pPr>
        <w:tabs>
          <w:tab w:val="left" w:pos="-1440"/>
        </w:tabs>
        <w:jc w:val="both"/>
      </w:pP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1" w:name="_Toc280357000"/>
      <w:r w:rsidRPr="0085007A">
        <w:t>Procedural Guidelines for Selection of Concerts</w:t>
      </w:r>
      <w:bookmarkEnd w:id="191"/>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2" w:name="_Toc280357001"/>
      <w:r>
        <w:rPr>
          <w:highlight w:val="lightGray"/>
        </w:rPr>
        <w:t>B</w:t>
      </w:r>
      <w:r w:rsidR="007E608D" w:rsidRPr="008C1417">
        <w:rPr>
          <w:highlight w:val="lightGray"/>
        </w:rPr>
        <w:t>URSAR</w:t>
      </w:r>
      <w:bookmarkEnd w:id="192"/>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3" w:name="_Toc280357002"/>
      <w:r>
        <w:t>Payment Terms</w:t>
      </w:r>
      <w:bookmarkEnd w:id="193"/>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4" w:name="_Toc280357003"/>
      <w:r w:rsidRPr="008C1417">
        <w:rPr>
          <w:highlight w:val="lightGray"/>
        </w:rPr>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B8036F0" w14:textId="6E2E5C04" w:rsidR="001C02F1" w:rsidRDefault="009C650D" w:rsidP="00C960D7">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50C84D9C" w14:textId="77777777" w:rsidR="001C02F1" w:rsidRPr="00C960D7" w:rsidRDefault="001C02F1" w:rsidP="00C960D7">
      <w:pPr>
        <w:spacing w:after="144"/>
        <w:jc w:val="both"/>
        <w:rPr>
          <w:rFonts w:cstheme="minorHAnsi"/>
          <w:bCs/>
          <w:color w:val="0000FF"/>
          <w:u w:val="single"/>
        </w:rPr>
      </w:pPr>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5" w:name="_Toc280357004"/>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280357005"/>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280357006"/>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592FC3A" w14:textId="77777777" w:rsidR="002B6ED5" w:rsidRDefault="002B6ED5" w:rsidP="00411E7F">
      <w:pPr>
        <w:pStyle w:val="BodyTextIndent"/>
        <w:spacing w:line="240" w:lineRule="auto"/>
        <w:ind w:firstLine="0"/>
        <w:jc w:val="both"/>
      </w:pPr>
    </w:p>
    <w:p w14:paraId="32E31350" w14:textId="77777777" w:rsidR="002B6ED5" w:rsidRDefault="002B6ED5" w:rsidP="00411E7F">
      <w:pPr>
        <w:pStyle w:val="BodyTextIndent"/>
        <w:spacing w:line="240" w:lineRule="auto"/>
        <w:ind w:firstLine="0"/>
        <w:jc w:val="both"/>
      </w:pP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0" w:name="_Toc280357007"/>
      <w:r w:rsidRPr="00853448">
        <w:rPr>
          <w:sz w:val="18"/>
          <w:szCs w:val="18"/>
          <w:highlight w:val="lightGray"/>
        </w:rPr>
        <w:t xml:space="preserve">OFFICE OF </w:t>
      </w:r>
      <w:r w:rsidR="000D64D7" w:rsidRPr="00853448">
        <w:rPr>
          <w:sz w:val="18"/>
          <w:szCs w:val="18"/>
          <w:highlight w:val="lightGray"/>
        </w:rPr>
        <w:t>INSTITUTIONAL DIVERSITY AND INCLUSION</w:t>
      </w:r>
      <w:bookmarkEnd w:id="200"/>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280357008"/>
      <w:r>
        <w:rPr>
          <w:highlight w:val="lightGray"/>
        </w:rPr>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280357009"/>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280357010"/>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280357011"/>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280357012"/>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280357013"/>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C020FD"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280357014"/>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Pr="002B6ED5" w:rsidRDefault="00FD31A0" w:rsidP="002B6ED5">
      <w:pPr>
        <w:jc w:val="both"/>
        <w:rPr>
          <w:i/>
          <w:color w:val="0000FF"/>
          <w:u w:val="single"/>
        </w:rPr>
      </w:pPr>
    </w:p>
    <w:p w14:paraId="431FB0D5" w14:textId="77777777" w:rsidR="003B4158" w:rsidRPr="00045BFF" w:rsidRDefault="003B4158" w:rsidP="0051172A">
      <w:pPr>
        <w:pStyle w:val="Heading1"/>
      </w:pPr>
      <w:bookmarkStart w:id="208" w:name="_Toc280357015"/>
      <w:r w:rsidRPr="00045BFF">
        <w:rPr>
          <w:highlight w:val="lightGray"/>
        </w:rPr>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09" w:name="_Toc280357016"/>
      <w:r>
        <w:rPr>
          <w:highlight w:val="lightGray"/>
        </w:rPr>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280357017"/>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280357018"/>
      <w:r>
        <w:rPr>
          <w:highlight w:val="lightGray"/>
        </w:rPr>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62" w:history="1">
        <w:r w:rsidRPr="00326881">
          <w:rPr>
            <w:rStyle w:val="Hyperlink"/>
          </w:rPr>
          <w:t>www.wku.edu/healthservices</w:t>
        </w:r>
      </w:hyperlink>
    </w:p>
    <w:p w14:paraId="3E17CB0B" w14:textId="77777777" w:rsidR="001C02F1" w:rsidRPr="001C02F1" w:rsidRDefault="001C02F1" w:rsidP="001C02F1">
      <w:pPr>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2" w:name="_Toc280357019"/>
      <w:r w:rsidRPr="004C6E13">
        <w:rPr>
          <w:highlight w:val="lightGray"/>
        </w:rPr>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C020FD"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280357020"/>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4" w:name="_Toc280357021"/>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5" w:name="_Toc280357022"/>
      <w:r>
        <w:rPr>
          <w:highlight w:val="lightGray"/>
        </w:rPr>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280357023"/>
      <w:r w:rsidRPr="004C6E13">
        <w:rPr>
          <w:highlight w:val="lightGray"/>
        </w:rPr>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280357024"/>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280357025"/>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C020FD"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t>CAMPUS CHILD CARE</w:t>
      </w:r>
    </w:p>
    <w:p w14:paraId="1B1AA1A0" w14:textId="77777777" w:rsidR="009F3DC0" w:rsidRPr="009F3DC0" w:rsidRDefault="00702841" w:rsidP="009F3DC0">
      <w:pPr>
        <w:pStyle w:val="Heading2"/>
        <w:jc w:val="both"/>
        <w:rPr>
          <w:rFonts w:cs="Times New Roman"/>
          <w:b w:val="0"/>
        </w:rPr>
      </w:pPr>
      <w:bookmarkStart w:id="219" w:name="_Toc280357026"/>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280357027"/>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280357028"/>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9"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2" w:name="_Toc280357029"/>
      <w:r>
        <w:rPr>
          <w:highlight w:val="lightGray"/>
        </w:rPr>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280357030"/>
      <w:r>
        <w:rPr>
          <w:highlight w:val="lightGray"/>
        </w:rPr>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C020FD" w:rsidP="008A5A72">
      <w:pPr>
        <w:pStyle w:val="Heading2"/>
        <w:spacing w:before="0"/>
        <w:rPr>
          <w:rFonts w:asciiTheme="minorHAnsi" w:eastAsia="Times New Roman" w:hAnsiTheme="minorHAnsi" w:cs="Times New Roman"/>
          <w:b w:val="0"/>
          <w:bCs w:val="0"/>
          <w:szCs w:val="20"/>
        </w:rPr>
      </w:pPr>
      <w:hyperlink r:id="rId72" w:history="1">
        <w:bookmarkStart w:id="224" w:name="_Toc280357031"/>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280357032"/>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280357033"/>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C020FD" w:rsidP="009B51C6">
      <w:pPr>
        <w:jc w:val="both"/>
        <w:rPr>
          <w:rStyle w:val="Hyperlink"/>
          <w:i/>
        </w:rPr>
      </w:pPr>
      <w:hyperlink r:id="rId73" w:history="1">
        <w:r w:rsidR="00BB5168" w:rsidRPr="00EF5C27">
          <w:rPr>
            <w:rStyle w:val="Hyperlink"/>
            <w:i/>
          </w:rPr>
          <w:t>www.wku.edu/advising/</w:t>
        </w:r>
      </w:hyperlink>
    </w:p>
    <w:p w14:paraId="31D52E5A" w14:textId="77777777" w:rsidR="001C02F1" w:rsidRPr="009B51C6" w:rsidRDefault="001C02F1"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280357034"/>
      <w:r w:rsidRPr="00EF5C27">
        <w:rPr>
          <w:highlight w:val="lightGray"/>
        </w:rPr>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1974FC0D" w14:textId="77777777" w:rsidR="0008170E" w:rsidRDefault="0008170E" w:rsidP="005F30CD">
      <w:pPr>
        <w:rPr>
          <w:rFonts w:ascii="Verdana" w:hAnsi="Verdana"/>
          <w:b/>
          <w:highlight w:val="lightGray"/>
        </w:rPr>
      </w:pPr>
    </w:p>
    <w:p w14:paraId="2CB1E297" w14:textId="77777777" w:rsidR="002B6ED5" w:rsidRDefault="002B6ED5" w:rsidP="005F30CD">
      <w:pPr>
        <w:rPr>
          <w:rFonts w:ascii="Verdana" w:hAnsi="Verdana"/>
          <w:b/>
          <w:highlight w:val="lightGray"/>
        </w:rPr>
      </w:pPr>
    </w:p>
    <w:p w14:paraId="3F4E80D7" w14:textId="77777777" w:rsidR="002B6ED5" w:rsidRDefault="002B6ED5" w:rsidP="005F30CD">
      <w:pPr>
        <w:rPr>
          <w:rFonts w:ascii="Verdana" w:hAnsi="Verdana"/>
          <w:b/>
          <w:highlight w:val="lightGray"/>
        </w:rPr>
      </w:pPr>
    </w:p>
    <w:p w14:paraId="41B1849C" w14:textId="77777777" w:rsidR="002B6ED5" w:rsidRDefault="002B6ED5" w:rsidP="005F30CD">
      <w:pPr>
        <w:rPr>
          <w:rFonts w:ascii="Verdana" w:hAnsi="Verdana"/>
          <w:b/>
          <w:highlight w:val="lightGray"/>
        </w:rPr>
      </w:pPr>
    </w:p>
    <w:p w14:paraId="5239199B" w14:textId="77777777" w:rsidR="002B6ED5" w:rsidRDefault="002B6ED5" w:rsidP="005F30CD">
      <w:pPr>
        <w:rPr>
          <w:rFonts w:ascii="Verdana" w:hAnsi="Verdana"/>
          <w:b/>
          <w:highlight w:val="lightGray"/>
        </w:rPr>
      </w:pPr>
    </w:p>
    <w:p w14:paraId="73982D57" w14:textId="77777777" w:rsidR="002B6ED5" w:rsidRDefault="002B6ED5" w:rsidP="005F30CD">
      <w:pPr>
        <w:rPr>
          <w:rFonts w:ascii="Verdana" w:hAnsi="Verdana"/>
          <w:b/>
          <w:highlight w:val="lightGray"/>
        </w:rPr>
      </w:pPr>
    </w:p>
    <w:p w14:paraId="3010613C" w14:textId="77777777" w:rsidR="002B6ED5" w:rsidRDefault="002B6ED5" w:rsidP="005F30CD">
      <w:pPr>
        <w:rPr>
          <w:rFonts w:ascii="Verdana" w:hAnsi="Verdana"/>
          <w:b/>
          <w:highlight w:val="lightGray"/>
        </w:rPr>
      </w:pP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280357035"/>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280357036"/>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3D2D3137" w14:textId="24A6C5CB" w:rsidR="000513D8" w:rsidRPr="005F30CD" w:rsidRDefault="00C020FD" w:rsidP="005F30CD">
      <w:pPr>
        <w:ind w:left="720"/>
        <w:jc w:val="both"/>
        <w:rPr>
          <w:rFonts w:cs="Arial"/>
        </w:rPr>
      </w:pPr>
      <w:hyperlink r:id="rId77" w:history="1">
        <w:r w:rsidR="00995775" w:rsidRPr="000B73D0">
          <w:rPr>
            <w:rStyle w:val="Hyperlink"/>
            <w:rFonts w:cs="Arial"/>
          </w:rPr>
          <w:t>http://www.wku.edu/judicialaffairs/student-code-of-conduct.php</w:t>
        </w:r>
      </w:hyperlink>
    </w:p>
    <w:p w14:paraId="1F650513" w14:textId="77777777" w:rsidR="00863625" w:rsidRDefault="00863625" w:rsidP="000B73D0">
      <w:pPr>
        <w:rPr>
          <w:rFonts w:cs="Arial"/>
          <w:b/>
        </w:rPr>
      </w:pPr>
    </w:p>
    <w:p w14:paraId="352F6A6B" w14:textId="77777777" w:rsidR="002B6ED5" w:rsidRDefault="002B6ED5" w:rsidP="00863625">
      <w:pPr>
        <w:rPr>
          <w:rFonts w:cs="Arial"/>
          <w:b/>
        </w:rPr>
      </w:pPr>
    </w:p>
    <w:p w14:paraId="7712586B" w14:textId="77777777" w:rsidR="002B6ED5" w:rsidRDefault="002B6ED5" w:rsidP="00863625">
      <w:pPr>
        <w:rPr>
          <w:rFonts w:cs="Arial"/>
          <w:b/>
        </w:rPr>
      </w:pPr>
    </w:p>
    <w:p w14:paraId="15D70100" w14:textId="77777777" w:rsidR="002B6ED5" w:rsidRDefault="002B6ED5" w:rsidP="00863625">
      <w:pPr>
        <w:rPr>
          <w:rFonts w:cs="Arial"/>
          <w:b/>
        </w:rPr>
      </w:pPr>
    </w:p>
    <w:p w14:paraId="744E27DA" w14:textId="77777777" w:rsidR="002B6ED5" w:rsidRDefault="002B6ED5" w:rsidP="00863625">
      <w:pPr>
        <w:rPr>
          <w:rFonts w:cs="Arial"/>
          <w:b/>
        </w:rPr>
      </w:pPr>
    </w:p>
    <w:p w14:paraId="755BC1A4" w14:textId="77777777" w:rsidR="002B6ED5" w:rsidRDefault="002B6ED5" w:rsidP="00863625">
      <w:pPr>
        <w:rPr>
          <w:rFonts w:cs="Arial"/>
          <w:b/>
        </w:rPr>
      </w:pPr>
    </w:p>
    <w:p w14:paraId="5C209CB3" w14:textId="77777777" w:rsidR="002B6ED5" w:rsidRDefault="002B6ED5" w:rsidP="00863625">
      <w:pPr>
        <w:rPr>
          <w:rFonts w:cs="Arial"/>
          <w:b/>
        </w:rPr>
      </w:pPr>
    </w:p>
    <w:p w14:paraId="6A285D0F" w14:textId="77777777" w:rsidR="002B6ED5" w:rsidRDefault="002B6ED5" w:rsidP="00863625">
      <w:pPr>
        <w:rPr>
          <w:rFonts w:cs="Arial"/>
          <w:b/>
        </w:rPr>
      </w:pPr>
    </w:p>
    <w:p w14:paraId="51D81E93" w14:textId="77777777" w:rsidR="002B6ED5" w:rsidRDefault="002B6ED5" w:rsidP="00863625">
      <w:pPr>
        <w:rPr>
          <w:rFonts w:cs="Arial"/>
          <w:b/>
        </w:rPr>
      </w:pPr>
    </w:p>
    <w:p w14:paraId="6B19CD4F" w14:textId="77777777" w:rsidR="002B6ED5" w:rsidRDefault="002B6ED5" w:rsidP="00863625">
      <w:pPr>
        <w:rPr>
          <w:rFonts w:cs="Arial"/>
          <w:b/>
        </w:rPr>
      </w:pPr>
    </w:p>
    <w:p w14:paraId="57E63CB8" w14:textId="77777777" w:rsidR="002B6ED5" w:rsidRDefault="002B6ED5" w:rsidP="00863625">
      <w:pPr>
        <w:rPr>
          <w:rFonts w:cs="Arial"/>
          <w:b/>
        </w:rPr>
      </w:pPr>
    </w:p>
    <w:p w14:paraId="2CD3937F" w14:textId="77777777" w:rsidR="009B7E33" w:rsidRDefault="009B7E33" w:rsidP="00863625">
      <w:pPr>
        <w:rPr>
          <w:rFonts w:cs="Arial"/>
          <w:b/>
        </w:rPr>
      </w:pPr>
    </w:p>
    <w:p w14:paraId="4BCE296E" w14:textId="77777777" w:rsidR="009B7E33" w:rsidRDefault="009B7E33" w:rsidP="00863625">
      <w:pPr>
        <w:rPr>
          <w:rFonts w:cs="Arial"/>
          <w:b/>
        </w:rPr>
      </w:pPr>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280357037"/>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280357038"/>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P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36FF5066" w14:textId="77777777" w:rsidR="00365420" w:rsidRPr="004623A7" w:rsidRDefault="00365420" w:rsidP="004623A7">
      <w:pPr>
        <w:pStyle w:val="Heading2"/>
        <w:spacing w:before="0"/>
        <w:rPr>
          <w:u w:val="single"/>
        </w:rPr>
      </w:pPr>
      <w:bookmarkStart w:id="232" w:name="_Toc280357039"/>
      <w:r w:rsidRPr="004623A7">
        <w:rPr>
          <w:u w:val="single"/>
        </w:rPr>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Default="0099018A" w:rsidP="0099018A"/>
    <w:p w14:paraId="5298EBC6" w14:textId="77777777" w:rsidR="002B6ED5" w:rsidRDefault="002B6ED5" w:rsidP="0099018A"/>
    <w:p w14:paraId="4F99DEEC" w14:textId="77777777" w:rsidR="002B6ED5" w:rsidRDefault="002B6ED5" w:rsidP="0099018A"/>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280357040"/>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C020FD" w:rsidP="00863625">
      <w:pPr>
        <w:numPr>
          <w:ilvl w:val="1"/>
          <w:numId w:val="54"/>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C020FD" w:rsidP="00863625">
      <w:pPr>
        <w:numPr>
          <w:ilvl w:val="1"/>
          <w:numId w:val="54"/>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280357041"/>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C020FD"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C020FD"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280357042"/>
      <w:r w:rsidRPr="004623A7">
        <w:rPr>
          <w:u w:val="single"/>
        </w:rPr>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280357043"/>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280357044"/>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C020FD"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4B4B28" w:rsidRDefault="004B4B28" w:rsidP="00086FC0">
      <w:r>
        <w:separator/>
      </w:r>
    </w:p>
  </w:endnote>
  <w:endnote w:type="continuationSeparator" w:id="0">
    <w:p w14:paraId="127B1157" w14:textId="77777777" w:rsidR="004B4B28" w:rsidRDefault="004B4B28"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4B4B28" w:rsidRDefault="004B4B28">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2"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C020FD">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4B4B28" w:rsidRDefault="004B4B28" w:rsidP="00086FC0">
      <w:r>
        <w:separator/>
      </w:r>
    </w:p>
  </w:footnote>
  <w:footnote w:type="continuationSeparator" w:id="0">
    <w:p w14:paraId="6A1C7A0E" w14:textId="77777777" w:rsidR="004B4B28" w:rsidRDefault="004B4B28"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4"/>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3"/>
  </w:num>
  <w:num w:numId="75">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OE+uj/iWsdgr0htlFbfPvNXaUP4=" w:salt="TdGQ+CI0wTIe8ZVIMTpps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B6ED5"/>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1C5"/>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6FD7"/>
    <w:rsid w:val="00E4563F"/>
    <w:rsid w:val="00E4568F"/>
    <w:rsid w:val="00E52ADE"/>
    <w:rsid w:val="00E57C2D"/>
    <w:rsid w:val="00E6049E"/>
    <w:rsid w:val="00E660DC"/>
    <w:rsid w:val="00E73084"/>
    <w:rsid w:val="00E76231"/>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 Id="rId11" Type="http://schemas.openxmlformats.org/officeDocument/2006/relationships/hyperlink" Target="http://www.wku.edu" TargetMode="External"/><Relationship Id="rId12" Type="http://schemas.openxmlformats.org/officeDocument/2006/relationships/hyperlink" Target="http://www.wku.edu/atwku/college_dept.php" TargetMode="External"/><Relationship Id="rId13" Type="http://schemas.openxmlformats.org/officeDocument/2006/relationships/hyperlink" Target="http://www.wku.edu/campusmap.php" TargetMode="External"/><Relationship Id="rId14" Type="http://schemas.openxmlformats.org/officeDocument/2006/relationships/hyperlink" Target="http://www.wku.edu/judicialaffairs" TargetMode="External"/><Relationship Id="rId15" Type="http://schemas.openxmlformats.org/officeDocument/2006/relationships/hyperlink" Target="http://www.wku.edu/Dept/Support/StuAffairs/COUNS/index.htm" TargetMode="External"/><Relationship Id="rId16" Type="http://schemas.openxmlformats.org/officeDocument/2006/relationships/hyperlink" Target="http://www.wku.edu/healthservices/" TargetMode="External"/><Relationship Id="rId17" Type="http://schemas.openxmlformats.org/officeDocument/2006/relationships/hyperlink" Target="http://www.wku.edu/IMRec/hfl.php" TargetMode="External"/><Relationship Id="rId18" Type="http://schemas.openxmlformats.org/officeDocument/2006/relationships/hyperlink" Target="http://www.wku.edu/housing/" TargetMode="External"/><Relationship Id="rId19" Type="http://schemas.openxmlformats.org/officeDocument/2006/relationships/hyperlink" Target="http://www.wku.edu/judicialaffairs/" TargetMode="External"/><Relationship Id="rId30" Type="http://schemas.openxmlformats.org/officeDocument/2006/relationships/hyperlink" Target="http://www.wku.edu/it/" TargetMode="External"/><Relationship Id="rId31" Type="http://schemas.openxmlformats.org/officeDocument/2006/relationships/hyperlink" Target="http://www.wku.edu/it/sms/" TargetMode="External"/><Relationship Id="rId32" Type="http://schemas.openxmlformats.org/officeDocument/2006/relationships/hyperlink" Target="http://www.wku.edu/it/security/sc-general.php" TargetMode="External"/><Relationship Id="rId33" Type="http://schemas.openxmlformats.org/officeDocument/2006/relationships/hyperlink" Target="http://www.wku.edu/it/security/file-sharing.php" TargetMode="External"/><Relationship Id="rId34" Type="http://schemas.openxmlformats.org/officeDocument/2006/relationships/hyperlink" Target="http://www.wku.edu/it/security/471" TargetMode="External"/><Relationship Id="rId35" Type="http://schemas.openxmlformats.org/officeDocument/2006/relationships/hyperlink" Target="http://www.wku.edu/it/security/software-updates.php" TargetMode="External"/><Relationship Id="rId36" Type="http://schemas.openxmlformats.org/officeDocument/2006/relationships/hyperlink" Target="http://www.wku.edu/it/helpdesk/" TargetMode="External"/><Relationship Id="rId37" Type="http://schemas.openxmlformats.org/officeDocument/2006/relationships/hyperlink" Target="http://www.wku.edu/it/policies/" TargetMode="External"/><Relationship Id="rId38" Type="http://schemas.openxmlformats.org/officeDocument/2006/relationships/hyperlink" Target="http://www.riaa.com/physicalpiracy.php?content_selector=piracy_details_online" TargetMode="External"/><Relationship Id="rId39" Type="http://schemas.openxmlformats.org/officeDocument/2006/relationships/hyperlink" Target="http://www.mpaa.org/contentprotection/copyright-info"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ku.edu/policies/hr_policies/2040_discrimination_harassment_policy.pdf" TargetMode="External"/><Relationship Id="rId21" Type="http://schemas.openxmlformats.org/officeDocument/2006/relationships/hyperlink" Target="http://www.wku.edu/policies/documents/weapons_policy_7-27-12.pdf" TargetMode="External"/><Relationship Id="rId22" Type="http://schemas.openxmlformats.org/officeDocument/2006/relationships/hyperlink" Target="http://www.wku.edu/police/contactus.php" TargetMode="External"/><Relationship Id="rId23" Type="http://schemas.openxmlformats.org/officeDocument/2006/relationships/hyperlink" Target="http://www.wku.edu/career/" TargetMode="External"/><Relationship Id="rId24" Type="http://schemas.openxmlformats.org/officeDocument/2006/relationships/hyperlink" Target="mailto:HRL@wku.edu" TargetMode="External"/><Relationship Id="rId25" Type="http://schemas.openxmlformats.org/officeDocument/2006/relationships/hyperlink" Target="http://www.wku.edu/Housing/" TargetMode="External"/><Relationship Id="rId26" Type="http://schemas.openxmlformats.org/officeDocument/2006/relationships/hyperlink" Target="mailto:HRL@wku.edu" TargetMode="External"/><Relationship Id="rId27" Type="http://schemas.openxmlformats.org/officeDocument/2006/relationships/hyperlink" Target="http://www.wku.edu/it/policies/" TargetMode="External"/><Relationship Id="rId28" Type="http://schemas.openxmlformats.org/officeDocument/2006/relationships/hyperlink" Target="mailto:webmaster@wku.edu" TargetMode="External"/><Relationship Id="rId29" Type="http://schemas.openxmlformats.org/officeDocument/2006/relationships/hyperlink" Target="http://www.securiteam.com/securitynews/5ZP021575W.html" TargetMode="External"/><Relationship Id="rId40" Type="http://schemas.openxmlformats.org/officeDocument/2006/relationships/hyperlink" Target="http://www.wku.edu/policies/documents/discrimination_and_harassment_policy_final_revised_10_21_13.pdf" TargetMode="External"/><Relationship Id="rId41" Type="http://schemas.openxmlformats.org/officeDocument/2006/relationships/hyperlink" Target="http://www.wku.edu/handbook/campus_community_resources.php" TargetMode="External"/><Relationship Id="rId42" Type="http://schemas.openxmlformats.org/officeDocument/2006/relationships/hyperlink" Target="http://www.wku.edu/judicialaffairs/student-code-of-conduct.php" TargetMode="External"/><Relationship Id="rId43" Type="http://schemas.openxmlformats.org/officeDocument/2006/relationships/hyperlink" Target="http://www.wku.edu/policies/documents/consensual_relations_1_1011.pdf" TargetMode="External"/><Relationship Id="rId44" Type="http://schemas.openxmlformats.org/officeDocument/2006/relationships/hyperlink" Target="http://www.wku.edu/policies/documents/consensual_relations_1_1011.pdf" TargetMode="External"/><Relationship Id="rId45" Type="http://schemas.openxmlformats.org/officeDocument/2006/relationships/hyperlink" Target="http://www.wku.edu/policies/hr_policies/hrpolicy4_2302.pdf" TargetMode="External"/><Relationship Id="rId46" Type="http://schemas.openxmlformats.org/officeDocument/2006/relationships/hyperlink" Target="http://www.wku.edu/judicialaffairs/" TargetMode="External"/><Relationship Id="rId47" Type="http://schemas.openxmlformats.org/officeDocument/2006/relationships/hyperlink" Target="http://www.wku.edu/admin/" TargetMode="External"/><Relationship Id="rId48" Type="http://schemas.openxmlformats.org/officeDocument/2006/relationships/hyperlink" Target="mailto:huda.melky@wku.edu" TargetMode="External"/><Relationship Id="rId49" Type="http://schemas.openxmlformats.org/officeDocument/2006/relationships/hyperlink" Target="http://www.wku.edu/IDCenter"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066C-1C49-2C47-A0DD-DD7C7520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51023</Words>
  <Characters>290834</Characters>
  <Application>Microsoft Macintosh Word</Application>
  <DocSecurity>8</DocSecurity>
  <Lines>2423</Lines>
  <Paragraphs>682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7</cp:revision>
  <cp:lastPrinted>2012-03-21T23:40:00Z</cp:lastPrinted>
  <dcterms:created xsi:type="dcterms:W3CDTF">2015-01-12T21:36:00Z</dcterms:created>
  <dcterms:modified xsi:type="dcterms:W3CDTF">2015-01-14T20:51:00Z</dcterms:modified>
</cp:coreProperties>
</file>