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D67EA" w14:textId="4501AF81" w:rsidR="00D95904" w:rsidRDefault="00D95904" w:rsidP="00D95904">
      <w:pPr>
        <w:jc w:val="center"/>
      </w:pPr>
      <w:r>
        <w:rPr>
          <w:noProof/>
        </w:rPr>
        <w:drawing>
          <wp:inline distT="0" distB="0" distL="0" distR="0" wp14:anchorId="7B7FA24A" wp14:editId="6A81E0E6">
            <wp:extent cx="1294348" cy="1143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007" cy="1143582"/>
                    </a:xfrm>
                    <a:prstGeom prst="rect">
                      <a:avLst/>
                    </a:prstGeom>
                    <a:noFill/>
                    <a:ln>
                      <a:noFill/>
                    </a:ln>
                  </pic:spPr>
                </pic:pic>
              </a:graphicData>
            </a:graphic>
          </wp:inline>
        </w:drawing>
      </w:r>
      <w:r>
        <w:t xml:space="preserve">                           </w:t>
      </w:r>
      <w:r w:rsidRPr="00D95904">
        <w:rPr>
          <w:noProof/>
        </w:rPr>
        <w:drawing>
          <wp:inline distT="0" distB="0" distL="0" distR="0" wp14:anchorId="139DC6AD" wp14:editId="26DB9CA3">
            <wp:extent cx="2631178" cy="855133"/>
            <wp:effectExtent l="0" t="0" r="1079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1178" cy="855133"/>
                    </a:xfrm>
                    <a:prstGeom prst="rect">
                      <a:avLst/>
                    </a:prstGeom>
                    <a:noFill/>
                    <a:ln>
                      <a:noFill/>
                    </a:ln>
                  </pic:spPr>
                </pic:pic>
              </a:graphicData>
            </a:graphic>
          </wp:inline>
        </w:drawing>
      </w:r>
    </w:p>
    <w:p w14:paraId="46487504" w14:textId="6CB6CD8A" w:rsidR="00693ED1" w:rsidRDefault="00875194" w:rsidP="00D95904">
      <w:pPr>
        <w:rPr>
          <w:rFonts w:ascii="Century Gothic" w:hAnsi="Century Gothic"/>
          <w:i/>
          <w:sz w:val="36"/>
          <w:szCs w:val="36"/>
        </w:rPr>
      </w:pPr>
      <w:r>
        <w:rPr>
          <w:rFonts w:ascii="Century Gothic" w:hAnsi="Century Gothic"/>
          <w:i/>
          <w:sz w:val="36"/>
          <w:szCs w:val="36"/>
        </w:rPr>
        <w:t xml:space="preserve">     </w:t>
      </w:r>
      <w:r w:rsidR="00D95904">
        <w:rPr>
          <w:rFonts w:ascii="Century Gothic" w:hAnsi="Century Gothic"/>
          <w:i/>
          <w:sz w:val="36"/>
          <w:szCs w:val="36"/>
        </w:rPr>
        <w:t xml:space="preserve"> </w:t>
      </w:r>
      <w:proofErr w:type="gramStart"/>
      <w:r w:rsidR="00D95904" w:rsidRPr="00D95904">
        <w:rPr>
          <w:rFonts w:ascii="Century Gothic" w:hAnsi="Century Gothic"/>
          <w:i/>
          <w:sz w:val="36"/>
          <w:szCs w:val="36"/>
        </w:rPr>
        <w:t>in</w:t>
      </w:r>
      <w:proofErr w:type="gramEnd"/>
      <w:r w:rsidR="00D95904" w:rsidRPr="00D95904">
        <w:rPr>
          <w:rFonts w:ascii="Century Gothic" w:hAnsi="Century Gothic"/>
          <w:i/>
          <w:sz w:val="36"/>
          <w:szCs w:val="36"/>
        </w:rPr>
        <w:t xml:space="preserve"> England       </w:t>
      </w:r>
    </w:p>
    <w:p w14:paraId="64BE01B4" w14:textId="77777777" w:rsidR="00D95904" w:rsidRPr="00281E93" w:rsidRDefault="00D95904" w:rsidP="00D95904">
      <w:pPr>
        <w:rPr>
          <w:rFonts w:ascii="Helvetica" w:hAnsi="Helvetica"/>
          <w:i/>
          <w:sz w:val="36"/>
          <w:szCs w:val="36"/>
        </w:rPr>
      </w:pPr>
    </w:p>
    <w:p w14:paraId="68543BC4" w14:textId="77777777" w:rsidR="00D95904" w:rsidRPr="00281E93" w:rsidRDefault="00D95904" w:rsidP="00D95904">
      <w:pPr>
        <w:jc w:val="center"/>
        <w:rPr>
          <w:rFonts w:ascii="Helvetica" w:hAnsi="Helvetica" w:cs="Times New Roman"/>
          <w:b/>
          <w:sz w:val="28"/>
          <w:szCs w:val="28"/>
        </w:rPr>
      </w:pPr>
      <w:r w:rsidRPr="00281E93">
        <w:rPr>
          <w:rFonts w:ascii="Helvetica" w:hAnsi="Helvetica" w:cs="Times New Roman"/>
          <w:b/>
          <w:sz w:val="28"/>
          <w:szCs w:val="28"/>
        </w:rPr>
        <w:t>VISITING FACULTY AT HARLAXTON COLLEGE</w:t>
      </w:r>
    </w:p>
    <w:p w14:paraId="0285C531" w14:textId="513F1B67" w:rsidR="00D95904" w:rsidRPr="00281E93" w:rsidRDefault="00D95904" w:rsidP="00D95904">
      <w:pPr>
        <w:jc w:val="center"/>
        <w:rPr>
          <w:rFonts w:ascii="Helvetica" w:hAnsi="Helvetica" w:cs="Times New Roman"/>
          <w:b/>
          <w:sz w:val="28"/>
          <w:szCs w:val="28"/>
        </w:rPr>
      </w:pPr>
      <w:r w:rsidRPr="00281E93">
        <w:rPr>
          <w:rFonts w:ascii="Helvetica" w:hAnsi="Helvetica" w:cs="Times New Roman"/>
          <w:b/>
          <w:sz w:val="28"/>
          <w:szCs w:val="28"/>
        </w:rPr>
        <w:t xml:space="preserve">APPLICATION FORM, FALL </w:t>
      </w:r>
      <w:r w:rsidR="007F0204">
        <w:rPr>
          <w:rFonts w:ascii="Helvetica" w:hAnsi="Helvetica" w:cs="Times New Roman"/>
          <w:b/>
          <w:sz w:val="28"/>
          <w:szCs w:val="28"/>
        </w:rPr>
        <w:t>2016</w:t>
      </w:r>
      <w:r w:rsidRPr="00281E93">
        <w:rPr>
          <w:rFonts w:ascii="Helvetica" w:hAnsi="Helvetica" w:cs="Times New Roman"/>
          <w:b/>
          <w:sz w:val="28"/>
          <w:szCs w:val="28"/>
        </w:rPr>
        <w:t xml:space="preserve"> AND SPRING </w:t>
      </w:r>
      <w:r w:rsidR="007F0204">
        <w:rPr>
          <w:rFonts w:ascii="Helvetica" w:hAnsi="Helvetica" w:cs="Times New Roman"/>
          <w:b/>
          <w:sz w:val="28"/>
          <w:szCs w:val="28"/>
        </w:rPr>
        <w:t>2017</w:t>
      </w:r>
    </w:p>
    <w:p w14:paraId="60EAAD5C" w14:textId="77777777" w:rsidR="00D95904" w:rsidRPr="00875194" w:rsidRDefault="00D95904" w:rsidP="00D95904">
      <w:pPr>
        <w:jc w:val="center"/>
        <w:rPr>
          <w:rFonts w:ascii="Helvetica" w:hAnsi="Helvetica" w:cs="Times New Roman"/>
          <w:b/>
          <w:sz w:val="22"/>
          <w:szCs w:val="22"/>
        </w:rPr>
      </w:pPr>
    </w:p>
    <w:p w14:paraId="260983FC" w14:textId="713CCAF3" w:rsidR="00D95904" w:rsidRPr="00875194" w:rsidRDefault="00D95904" w:rsidP="00D95904">
      <w:pPr>
        <w:pStyle w:val="NormalWeb"/>
        <w:rPr>
          <w:rFonts w:ascii="Helvetica" w:hAnsi="Helvetica"/>
          <w:sz w:val="22"/>
          <w:szCs w:val="22"/>
        </w:rPr>
      </w:pPr>
      <w:r w:rsidRPr="00875194">
        <w:rPr>
          <w:rFonts w:ascii="Helvetica" w:hAnsi="Helvetica"/>
          <w:sz w:val="22"/>
          <w:szCs w:val="22"/>
        </w:rPr>
        <w:t>WKU is partnered with Harlaxton College in Grantham, England to create "</w:t>
      </w:r>
      <w:r w:rsidR="0099071A" w:rsidRPr="00875194">
        <w:rPr>
          <w:rFonts w:ascii="Helvetica" w:hAnsi="Helvetica"/>
          <w:sz w:val="22"/>
          <w:szCs w:val="22"/>
        </w:rPr>
        <w:t xml:space="preserve">WKU in England." Each semester, </w:t>
      </w:r>
      <w:r w:rsidR="00875194" w:rsidRPr="00875194">
        <w:rPr>
          <w:rFonts w:ascii="Helvetica" w:hAnsi="Helvetica"/>
          <w:sz w:val="22"/>
          <w:szCs w:val="22"/>
        </w:rPr>
        <w:t>a cohort of WKU students joins</w:t>
      </w:r>
      <w:r w:rsidRPr="00875194">
        <w:rPr>
          <w:rFonts w:ascii="Helvetica" w:hAnsi="Helvetica"/>
          <w:sz w:val="22"/>
          <w:szCs w:val="22"/>
        </w:rPr>
        <w:t xml:space="preserve"> students from multiple American universities to study and live in this residential college. They are taught by permanent British faculty and numerous visiting American faculty, including one WKU faculty member per semester. To learn more general information about Harlaxton College, please visit </w:t>
      </w:r>
      <w:r w:rsidR="0099071A" w:rsidRPr="00875194">
        <w:rPr>
          <w:rFonts w:ascii="Helvetica" w:hAnsi="Helvetica"/>
          <w:sz w:val="22"/>
          <w:szCs w:val="22"/>
        </w:rPr>
        <w:t>Harlaxton C</w:t>
      </w:r>
      <w:r w:rsidRPr="00875194">
        <w:rPr>
          <w:rFonts w:ascii="Helvetica" w:hAnsi="Helvetica"/>
          <w:sz w:val="22"/>
          <w:szCs w:val="22"/>
        </w:rPr>
        <w:t>ollege's website</w:t>
      </w:r>
      <w:r w:rsidR="0099071A" w:rsidRPr="00875194">
        <w:rPr>
          <w:rFonts w:ascii="Helvetica" w:hAnsi="Helvetica"/>
          <w:sz w:val="22"/>
          <w:szCs w:val="22"/>
        </w:rPr>
        <w:t xml:space="preserve"> at:  </w:t>
      </w:r>
      <w:hyperlink r:id="rId7" w:history="1">
        <w:r w:rsidR="0099071A" w:rsidRPr="00875194">
          <w:rPr>
            <w:rStyle w:val="Hyperlink"/>
            <w:rFonts w:ascii="Helvetica" w:hAnsi="Helvetica"/>
            <w:sz w:val="22"/>
            <w:szCs w:val="22"/>
          </w:rPr>
          <w:t>http://www.ueharlax.ac.uk/</w:t>
        </w:r>
      </w:hyperlink>
    </w:p>
    <w:p w14:paraId="561911B1" w14:textId="406DC48B" w:rsidR="00D95904" w:rsidRPr="00875194" w:rsidRDefault="00D95904" w:rsidP="00D95904">
      <w:pPr>
        <w:pStyle w:val="NormalWeb"/>
        <w:rPr>
          <w:rFonts w:ascii="Helvetica" w:hAnsi="Helvetica"/>
          <w:sz w:val="22"/>
          <w:szCs w:val="22"/>
        </w:rPr>
      </w:pPr>
      <w:r w:rsidRPr="00875194">
        <w:rPr>
          <w:rFonts w:ascii="Helvetica" w:hAnsi="Helvetica"/>
          <w:sz w:val="22"/>
          <w:szCs w:val="22"/>
        </w:rPr>
        <w:t xml:space="preserve">WKU faculty selected as Harlaxton College Visiting Faculty will teach a nine-hour course </w:t>
      </w:r>
      <w:r w:rsidR="00CE3FBB">
        <w:rPr>
          <w:rFonts w:ascii="Helvetica" w:hAnsi="Helvetica"/>
          <w:sz w:val="22"/>
          <w:szCs w:val="22"/>
        </w:rPr>
        <w:t>assignment</w:t>
      </w:r>
      <w:r w:rsidRPr="00875194">
        <w:rPr>
          <w:rFonts w:ascii="Helvetica" w:hAnsi="Helvetica"/>
          <w:sz w:val="22"/>
          <w:szCs w:val="22"/>
        </w:rPr>
        <w:t xml:space="preserve"> </w:t>
      </w:r>
      <w:r w:rsidR="00875194">
        <w:rPr>
          <w:rFonts w:ascii="Helvetica" w:hAnsi="Helvetica"/>
          <w:sz w:val="22"/>
          <w:szCs w:val="22"/>
        </w:rPr>
        <w:t xml:space="preserve">for one semester </w:t>
      </w:r>
      <w:r w:rsidRPr="00875194">
        <w:rPr>
          <w:rFonts w:ascii="Helvetica" w:hAnsi="Helvetica"/>
          <w:sz w:val="22"/>
          <w:szCs w:val="22"/>
        </w:rPr>
        <w:t xml:space="preserve">based on the University of Evansville's current course catalogue. In addition to </w:t>
      </w:r>
      <w:r w:rsidR="0099071A" w:rsidRPr="00875194">
        <w:rPr>
          <w:rFonts w:ascii="Helvetica" w:hAnsi="Helvetica"/>
          <w:sz w:val="22"/>
          <w:szCs w:val="22"/>
        </w:rPr>
        <w:t xml:space="preserve">standard </w:t>
      </w:r>
      <w:r w:rsidRPr="00875194">
        <w:rPr>
          <w:rFonts w:ascii="Helvetica" w:hAnsi="Helvetica"/>
          <w:sz w:val="22"/>
          <w:szCs w:val="22"/>
        </w:rPr>
        <w:t>WKU salary and benefits, the Visiting Faculty member will receive up to $1,500 in travel reimbursement for personal travel expenses. Harlaxton College can accommodate faculty members with families.</w:t>
      </w:r>
    </w:p>
    <w:p w14:paraId="1AC8A784" w14:textId="2D544AB0" w:rsidR="00D95904" w:rsidRPr="00875194" w:rsidRDefault="00D95904" w:rsidP="00D95904">
      <w:pPr>
        <w:pStyle w:val="NormalWeb"/>
        <w:rPr>
          <w:rFonts w:ascii="Helvetica" w:hAnsi="Helvetica"/>
          <w:sz w:val="22"/>
          <w:szCs w:val="22"/>
        </w:rPr>
      </w:pPr>
      <w:r w:rsidRPr="00875194">
        <w:rPr>
          <w:rFonts w:ascii="Helvetica" w:hAnsi="Helvetica"/>
          <w:sz w:val="22"/>
          <w:szCs w:val="22"/>
        </w:rPr>
        <w:t>There are special demands on Harlaxton College visiting faculty members. In addition to teaching class, faculty live, eat</w:t>
      </w:r>
      <w:r w:rsidR="00875194">
        <w:rPr>
          <w:rFonts w:ascii="Helvetica" w:hAnsi="Helvetica"/>
          <w:sz w:val="22"/>
          <w:szCs w:val="22"/>
        </w:rPr>
        <w:t>,</w:t>
      </w:r>
      <w:r w:rsidRPr="00875194">
        <w:rPr>
          <w:rFonts w:ascii="Helvetica" w:hAnsi="Helvetica"/>
          <w:sz w:val="22"/>
          <w:szCs w:val="22"/>
        </w:rPr>
        <w:t xml:space="preserve"> and travel with students, which creates a particularly rewarding but intense environment. While there are tremendous opportunities for professional and personal growth at Harlaxton College, </w:t>
      </w:r>
      <w:r w:rsidR="00875194">
        <w:rPr>
          <w:rFonts w:ascii="Helvetica" w:hAnsi="Helvetica"/>
          <w:sz w:val="22"/>
          <w:szCs w:val="22"/>
        </w:rPr>
        <w:t>one important</w:t>
      </w:r>
      <w:r w:rsidRPr="00875194">
        <w:rPr>
          <w:rFonts w:ascii="Helvetica" w:hAnsi="Helvetica"/>
          <w:sz w:val="22"/>
          <w:szCs w:val="22"/>
        </w:rPr>
        <w:t xml:space="preserve"> purpose of this appointment is to facilitate the students' academic growth in a residential-college environment. Additionally, visiting faculty are expected to help with the recruitment of WKU students and faculty to Harlaxton College both before and after their appointment.</w:t>
      </w:r>
    </w:p>
    <w:p w14:paraId="1ECF423B" w14:textId="77777777" w:rsidR="00D95904" w:rsidRPr="00875194" w:rsidRDefault="00D95904" w:rsidP="00D95904">
      <w:pPr>
        <w:pStyle w:val="NormalWeb"/>
        <w:rPr>
          <w:rFonts w:ascii="Helvetica" w:hAnsi="Helvetica"/>
          <w:sz w:val="22"/>
          <w:szCs w:val="22"/>
        </w:rPr>
      </w:pPr>
      <w:r w:rsidRPr="00875194">
        <w:rPr>
          <w:rFonts w:ascii="Helvetica" w:hAnsi="Helvetica"/>
          <w:sz w:val="22"/>
          <w:szCs w:val="22"/>
        </w:rPr>
        <w:t>Please note that an appointment as a Harlaxton College visiting faculty member is predicated on the continued permission of the faculty's department and college. The faculty member's department and college may cancel or delay the appointment, depending on their staffing needs.</w:t>
      </w:r>
    </w:p>
    <w:p w14:paraId="102C8BA8" w14:textId="77777777" w:rsidR="0099071A" w:rsidRPr="00875194" w:rsidRDefault="00D95904" w:rsidP="0099071A">
      <w:pPr>
        <w:pStyle w:val="NormalWeb"/>
        <w:spacing w:before="0" w:beforeAutospacing="0" w:after="0" w:afterAutospacing="0"/>
        <w:rPr>
          <w:rFonts w:ascii="Helvetica" w:hAnsi="Helvetica"/>
          <w:sz w:val="22"/>
          <w:szCs w:val="22"/>
        </w:rPr>
      </w:pPr>
      <w:r w:rsidRPr="00875194">
        <w:rPr>
          <w:rFonts w:ascii="Helvetica" w:hAnsi="Helvetica"/>
          <w:sz w:val="22"/>
          <w:szCs w:val="22"/>
        </w:rPr>
        <w:br/>
      </w:r>
      <w:r w:rsidRPr="00875194">
        <w:rPr>
          <w:rStyle w:val="Strong"/>
          <w:rFonts w:ascii="Helvetica" w:hAnsi="Helvetica"/>
          <w:sz w:val="22"/>
          <w:szCs w:val="22"/>
        </w:rPr>
        <w:t>Application Proces</w:t>
      </w:r>
      <w:r w:rsidR="0099071A" w:rsidRPr="00875194">
        <w:rPr>
          <w:rStyle w:val="Strong"/>
          <w:rFonts w:ascii="Helvetica" w:hAnsi="Helvetica"/>
          <w:sz w:val="22"/>
          <w:szCs w:val="22"/>
        </w:rPr>
        <w:t>s</w:t>
      </w:r>
      <w:r w:rsidRPr="00875194">
        <w:rPr>
          <w:rFonts w:ascii="Helvetica" w:hAnsi="Helvetica"/>
          <w:sz w:val="22"/>
          <w:szCs w:val="22"/>
        </w:rPr>
        <w:t xml:space="preserve"> </w:t>
      </w:r>
    </w:p>
    <w:p w14:paraId="17F664AE" w14:textId="477431E8" w:rsidR="00D95904" w:rsidRPr="00875194" w:rsidRDefault="00D95904" w:rsidP="0099071A">
      <w:pPr>
        <w:pStyle w:val="NormalWeb"/>
        <w:spacing w:before="0" w:beforeAutospacing="0" w:after="0" w:afterAutospacing="0"/>
        <w:rPr>
          <w:rFonts w:ascii="Helvetica" w:hAnsi="Helvetica"/>
          <w:sz w:val="22"/>
          <w:szCs w:val="22"/>
        </w:rPr>
      </w:pPr>
      <w:r w:rsidRPr="00875194">
        <w:rPr>
          <w:rFonts w:ascii="Helvetica" w:hAnsi="Helvetica"/>
          <w:sz w:val="22"/>
          <w:szCs w:val="22"/>
        </w:rPr>
        <w:t xml:space="preserve">All full-time tenured or tenure-track WKU faculty are eligible to apply. </w:t>
      </w:r>
      <w:r w:rsidR="0099071A" w:rsidRPr="00875194">
        <w:rPr>
          <w:rFonts w:ascii="Helvetica" w:hAnsi="Helvetica"/>
          <w:sz w:val="22"/>
          <w:szCs w:val="22"/>
        </w:rPr>
        <w:t xml:space="preserve"> </w:t>
      </w:r>
      <w:r w:rsidRPr="00875194">
        <w:rPr>
          <w:rFonts w:ascii="Helvetica" w:hAnsi="Helvetica"/>
          <w:sz w:val="22"/>
          <w:szCs w:val="22"/>
        </w:rPr>
        <w:t xml:space="preserve">Applicants must submit </w:t>
      </w:r>
      <w:r w:rsidR="0099071A" w:rsidRPr="00875194">
        <w:rPr>
          <w:rFonts w:ascii="Helvetica" w:hAnsi="Helvetica"/>
          <w:sz w:val="22"/>
          <w:szCs w:val="22"/>
        </w:rPr>
        <w:t xml:space="preserve">all of </w:t>
      </w:r>
      <w:r w:rsidRPr="00875194">
        <w:rPr>
          <w:rFonts w:ascii="Helvetica" w:hAnsi="Helvetica"/>
          <w:sz w:val="22"/>
          <w:szCs w:val="22"/>
        </w:rPr>
        <w:t xml:space="preserve">the information requested below in the specified format to their </w:t>
      </w:r>
      <w:r w:rsidRPr="00875194">
        <w:rPr>
          <w:rFonts w:ascii="Helvetica" w:hAnsi="Helvetica"/>
          <w:b/>
          <w:sz w:val="22"/>
          <w:szCs w:val="22"/>
          <w:u w:val="single"/>
        </w:rPr>
        <w:t xml:space="preserve">Department </w:t>
      </w:r>
      <w:r w:rsidR="0099071A" w:rsidRPr="00875194">
        <w:rPr>
          <w:rFonts w:ascii="Helvetica" w:hAnsi="Helvetica"/>
          <w:b/>
          <w:sz w:val="22"/>
          <w:szCs w:val="22"/>
          <w:u w:val="single"/>
        </w:rPr>
        <w:t>Head</w:t>
      </w:r>
      <w:r w:rsidRPr="00875194">
        <w:rPr>
          <w:rFonts w:ascii="Helvetica" w:hAnsi="Helvetica"/>
          <w:sz w:val="22"/>
          <w:szCs w:val="22"/>
        </w:rPr>
        <w:t xml:space="preserve"> by </w:t>
      </w:r>
      <w:r w:rsidRPr="00875194">
        <w:rPr>
          <w:rFonts w:ascii="Helvetica" w:hAnsi="Helvetica"/>
          <w:b/>
          <w:sz w:val="22"/>
          <w:szCs w:val="22"/>
          <w:u w:val="single"/>
        </w:rPr>
        <w:t xml:space="preserve">February </w:t>
      </w:r>
      <w:r w:rsidR="007F0204">
        <w:rPr>
          <w:rFonts w:ascii="Helvetica" w:hAnsi="Helvetica"/>
          <w:b/>
          <w:sz w:val="22"/>
          <w:szCs w:val="22"/>
          <w:u w:val="single"/>
        </w:rPr>
        <w:t>20</w:t>
      </w:r>
      <w:r w:rsidRPr="00875194">
        <w:rPr>
          <w:rFonts w:ascii="Helvetica" w:hAnsi="Helvetica"/>
          <w:b/>
          <w:sz w:val="22"/>
          <w:szCs w:val="22"/>
          <w:u w:val="single"/>
        </w:rPr>
        <w:t xml:space="preserve">, </w:t>
      </w:r>
      <w:r w:rsidR="00CE3FBB">
        <w:rPr>
          <w:rFonts w:ascii="Helvetica" w:hAnsi="Helvetica"/>
          <w:b/>
          <w:sz w:val="22"/>
          <w:szCs w:val="22"/>
          <w:u w:val="single"/>
        </w:rPr>
        <w:t>201</w:t>
      </w:r>
      <w:r w:rsidR="007F0204">
        <w:rPr>
          <w:rFonts w:ascii="Helvetica" w:hAnsi="Helvetica"/>
          <w:b/>
          <w:sz w:val="22"/>
          <w:szCs w:val="22"/>
          <w:u w:val="single"/>
        </w:rPr>
        <w:t>5</w:t>
      </w:r>
      <w:r w:rsidRPr="00875194">
        <w:rPr>
          <w:rFonts w:ascii="Helvetica" w:hAnsi="Helvetica"/>
          <w:sz w:val="22"/>
          <w:szCs w:val="22"/>
        </w:rPr>
        <w:t xml:space="preserve">. It is the Department </w:t>
      </w:r>
      <w:r w:rsidR="0099071A" w:rsidRPr="00875194">
        <w:rPr>
          <w:rFonts w:ascii="Helvetica" w:hAnsi="Helvetica"/>
          <w:sz w:val="22"/>
          <w:szCs w:val="22"/>
        </w:rPr>
        <w:t>Head’s</w:t>
      </w:r>
      <w:r w:rsidRPr="00875194">
        <w:rPr>
          <w:rFonts w:ascii="Helvetica" w:hAnsi="Helvetica"/>
          <w:sz w:val="22"/>
          <w:szCs w:val="22"/>
        </w:rPr>
        <w:t xml:space="preserve"> prerogative to endorse a candidate's application. With the Department </w:t>
      </w:r>
      <w:r w:rsidR="0099071A" w:rsidRPr="00875194">
        <w:rPr>
          <w:rFonts w:ascii="Helvetica" w:hAnsi="Helvetica"/>
          <w:sz w:val="22"/>
          <w:szCs w:val="22"/>
        </w:rPr>
        <w:t>Head’s</w:t>
      </w:r>
      <w:r w:rsidRPr="00875194">
        <w:rPr>
          <w:rFonts w:ascii="Helvetica" w:hAnsi="Helvetica"/>
          <w:sz w:val="22"/>
          <w:szCs w:val="22"/>
        </w:rPr>
        <w:t xml:space="preserve"> endorsement, all application materials are sent from the department to the appr</w:t>
      </w:r>
      <w:r w:rsidR="0099071A" w:rsidRPr="00875194">
        <w:rPr>
          <w:rFonts w:ascii="Helvetica" w:hAnsi="Helvetica"/>
          <w:sz w:val="22"/>
          <w:szCs w:val="22"/>
        </w:rPr>
        <w:t xml:space="preserve">opriate </w:t>
      </w:r>
      <w:r w:rsidR="0099071A" w:rsidRPr="00875194">
        <w:rPr>
          <w:rFonts w:ascii="Helvetica" w:hAnsi="Helvetica"/>
          <w:b/>
          <w:sz w:val="22"/>
          <w:szCs w:val="22"/>
          <w:u w:val="single"/>
        </w:rPr>
        <w:t>Dean's Office</w:t>
      </w:r>
      <w:r w:rsidR="0099071A" w:rsidRPr="00875194">
        <w:rPr>
          <w:rFonts w:ascii="Helvetica" w:hAnsi="Helvetica"/>
          <w:sz w:val="22"/>
          <w:szCs w:val="22"/>
        </w:rPr>
        <w:t xml:space="preserve"> by </w:t>
      </w:r>
      <w:r w:rsidR="007F0204">
        <w:rPr>
          <w:rFonts w:ascii="Helvetica" w:hAnsi="Helvetica"/>
          <w:b/>
          <w:sz w:val="22"/>
          <w:szCs w:val="22"/>
          <w:u w:val="single"/>
        </w:rPr>
        <w:t>March 6</w:t>
      </w:r>
      <w:r w:rsidRPr="00875194">
        <w:rPr>
          <w:rFonts w:ascii="Helvetica" w:hAnsi="Helvetica"/>
          <w:b/>
          <w:sz w:val="22"/>
          <w:szCs w:val="22"/>
          <w:u w:val="single"/>
        </w:rPr>
        <w:t xml:space="preserve">, </w:t>
      </w:r>
      <w:r w:rsidR="00CE3FBB">
        <w:rPr>
          <w:rFonts w:ascii="Helvetica" w:hAnsi="Helvetica"/>
          <w:b/>
          <w:sz w:val="22"/>
          <w:szCs w:val="22"/>
          <w:u w:val="single"/>
        </w:rPr>
        <w:t>201</w:t>
      </w:r>
      <w:r w:rsidR="007F0204">
        <w:rPr>
          <w:rFonts w:ascii="Helvetica" w:hAnsi="Helvetica"/>
          <w:b/>
          <w:sz w:val="22"/>
          <w:szCs w:val="22"/>
          <w:u w:val="single"/>
        </w:rPr>
        <w:t>5</w:t>
      </w:r>
      <w:r w:rsidRPr="00875194">
        <w:rPr>
          <w:rFonts w:ascii="Helvetica" w:hAnsi="Helvetica"/>
          <w:sz w:val="22"/>
          <w:szCs w:val="22"/>
        </w:rPr>
        <w:t>. The Dean's Office will rank the applicants from its college based on the strength of the application material, department endorsements</w:t>
      </w:r>
      <w:r w:rsidR="0099071A" w:rsidRPr="00875194">
        <w:rPr>
          <w:rFonts w:ascii="Helvetica" w:hAnsi="Helvetica"/>
          <w:sz w:val="22"/>
          <w:szCs w:val="22"/>
        </w:rPr>
        <w:t>,</w:t>
      </w:r>
      <w:r w:rsidRPr="00875194">
        <w:rPr>
          <w:rFonts w:ascii="Helvetica" w:hAnsi="Helvetica"/>
          <w:sz w:val="22"/>
          <w:szCs w:val="22"/>
        </w:rPr>
        <w:t xml:space="preserve"> and college priorities. The Dean's </w:t>
      </w:r>
      <w:r w:rsidRPr="00875194">
        <w:rPr>
          <w:rFonts w:ascii="Helvetica" w:hAnsi="Helvetica"/>
          <w:sz w:val="22"/>
          <w:szCs w:val="22"/>
        </w:rPr>
        <w:lastRenderedPageBreak/>
        <w:t>Office must send all application materials, rankings, and endorsements t</w:t>
      </w:r>
      <w:r w:rsidR="0099071A" w:rsidRPr="00875194">
        <w:rPr>
          <w:rFonts w:ascii="Helvetica" w:hAnsi="Helvetica"/>
          <w:sz w:val="22"/>
          <w:szCs w:val="22"/>
        </w:rPr>
        <w:t xml:space="preserve">o the </w:t>
      </w:r>
      <w:r w:rsidR="0099071A" w:rsidRPr="00875194">
        <w:rPr>
          <w:rFonts w:ascii="Helvetica" w:hAnsi="Helvetica"/>
          <w:b/>
          <w:sz w:val="22"/>
          <w:szCs w:val="22"/>
          <w:u w:val="single"/>
        </w:rPr>
        <w:t>Honors College</w:t>
      </w:r>
      <w:r w:rsidR="0099071A" w:rsidRPr="00875194">
        <w:rPr>
          <w:rFonts w:ascii="Helvetica" w:hAnsi="Helvetica"/>
          <w:sz w:val="22"/>
          <w:szCs w:val="22"/>
        </w:rPr>
        <w:t xml:space="preserve"> by </w:t>
      </w:r>
      <w:r w:rsidR="006D6952">
        <w:rPr>
          <w:rFonts w:ascii="Helvetica" w:hAnsi="Helvetica"/>
          <w:b/>
          <w:sz w:val="22"/>
          <w:szCs w:val="22"/>
          <w:u w:val="single"/>
        </w:rPr>
        <w:t xml:space="preserve">March </w:t>
      </w:r>
      <w:r w:rsidR="007F0204">
        <w:rPr>
          <w:rFonts w:ascii="Helvetica" w:hAnsi="Helvetica"/>
          <w:b/>
          <w:sz w:val="22"/>
          <w:szCs w:val="22"/>
          <w:u w:val="single"/>
        </w:rPr>
        <w:t>27</w:t>
      </w:r>
      <w:r w:rsidRPr="00875194">
        <w:rPr>
          <w:rFonts w:ascii="Helvetica" w:hAnsi="Helvetica"/>
          <w:b/>
          <w:sz w:val="22"/>
          <w:szCs w:val="22"/>
          <w:u w:val="single"/>
        </w:rPr>
        <w:t xml:space="preserve">, </w:t>
      </w:r>
      <w:r w:rsidR="00CE3FBB">
        <w:rPr>
          <w:rFonts w:ascii="Helvetica" w:hAnsi="Helvetica"/>
          <w:b/>
          <w:sz w:val="22"/>
          <w:szCs w:val="22"/>
          <w:u w:val="single"/>
        </w:rPr>
        <w:t>201</w:t>
      </w:r>
      <w:r w:rsidR="007F0204">
        <w:rPr>
          <w:rFonts w:ascii="Helvetica" w:hAnsi="Helvetica"/>
          <w:b/>
          <w:sz w:val="22"/>
          <w:szCs w:val="22"/>
          <w:u w:val="single"/>
        </w:rPr>
        <w:t>5</w:t>
      </w:r>
      <w:r w:rsidRPr="00875194">
        <w:rPr>
          <w:rFonts w:ascii="Helvetica" w:hAnsi="Helvetica"/>
          <w:sz w:val="22"/>
          <w:szCs w:val="22"/>
        </w:rPr>
        <w:t xml:space="preserve">. The Honors College will select four finalists </w:t>
      </w:r>
      <w:r w:rsidR="0099071A" w:rsidRPr="00875194">
        <w:rPr>
          <w:rFonts w:ascii="Helvetica" w:hAnsi="Helvetica"/>
          <w:sz w:val="22"/>
          <w:szCs w:val="22"/>
        </w:rPr>
        <w:t xml:space="preserve">by mid-April </w:t>
      </w:r>
      <w:r w:rsidR="007F0204">
        <w:rPr>
          <w:rFonts w:ascii="Helvetica" w:hAnsi="Helvetica"/>
          <w:sz w:val="22"/>
          <w:szCs w:val="22"/>
        </w:rPr>
        <w:t>2015</w:t>
      </w:r>
      <w:r w:rsidR="0099071A" w:rsidRPr="00875194">
        <w:rPr>
          <w:rFonts w:ascii="Helvetica" w:hAnsi="Helvetica"/>
          <w:sz w:val="22"/>
          <w:szCs w:val="22"/>
        </w:rPr>
        <w:t xml:space="preserve"> and forward the finalists’ applications to the University of Evansville</w:t>
      </w:r>
      <w:r w:rsidRPr="00875194">
        <w:rPr>
          <w:rFonts w:ascii="Helvetica" w:hAnsi="Helvetica"/>
          <w:sz w:val="22"/>
          <w:szCs w:val="22"/>
        </w:rPr>
        <w:t xml:space="preserve">. </w:t>
      </w:r>
      <w:r w:rsidR="0099071A" w:rsidRPr="00875194">
        <w:rPr>
          <w:rFonts w:ascii="Helvetica" w:hAnsi="Helvetica"/>
          <w:sz w:val="22"/>
          <w:szCs w:val="22"/>
        </w:rPr>
        <w:t>The University of Evansville/</w:t>
      </w:r>
      <w:r w:rsidRPr="00875194">
        <w:rPr>
          <w:rFonts w:ascii="Helvetica" w:hAnsi="Helvetica"/>
          <w:sz w:val="22"/>
          <w:szCs w:val="22"/>
        </w:rPr>
        <w:t xml:space="preserve">Harlaxton College will select the two Visiting Faculty members from the four finalists during the </w:t>
      </w:r>
      <w:r w:rsidRPr="00875194">
        <w:rPr>
          <w:rFonts w:ascii="Helvetica" w:hAnsi="Helvetica"/>
          <w:b/>
          <w:sz w:val="22"/>
          <w:szCs w:val="22"/>
          <w:u w:val="single"/>
        </w:rPr>
        <w:t xml:space="preserve">June </w:t>
      </w:r>
      <w:r w:rsidR="007F0204">
        <w:rPr>
          <w:rFonts w:ascii="Helvetica" w:hAnsi="Helvetica"/>
          <w:b/>
          <w:sz w:val="22"/>
          <w:szCs w:val="22"/>
          <w:u w:val="single"/>
        </w:rPr>
        <w:t>2015</w:t>
      </w:r>
      <w:r w:rsidRPr="00875194">
        <w:rPr>
          <w:rFonts w:ascii="Helvetica" w:hAnsi="Helvetica"/>
          <w:sz w:val="22"/>
          <w:szCs w:val="22"/>
        </w:rPr>
        <w:t xml:space="preserve"> </w:t>
      </w:r>
      <w:r w:rsidR="00CE3FBB">
        <w:rPr>
          <w:rFonts w:ascii="Helvetica" w:hAnsi="Helvetica"/>
          <w:sz w:val="22"/>
          <w:szCs w:val="22"/>
        </w:rPr>
        <w:t>annual Harlaxton Partners Meeting</w:t>
      </w:r>
      <w:r w:rsidRPr="00875194">
        <w:rPr>
          <w:rFonts w:ascii="Helvetica" w:hAnsi="Helvetica"/>
          <w:sz w:val="22"/>
          <w:szCs w:val="22"/>
        </w:rPr>
        <w:t xml:space="preserve"> at Harlaxton College.</w:t>
      </w:r>
    </w:p>
    <w:p w14:paraId="628126F9" w14:textId="77777777" w:rsidR="00D95904" w:rsidRPr="00875194" w:rsidRDefault="00D95904" w:rsidP="00D95904">
      <w:pPr>
        <w:rPr>
          <w:rFonts w:ascii="Helvetica" w:hAnsi="Helvetica" w:cs="Times New Roman"/>
          <w:sz w:val="22"/>
          <w:szCs w:val="22"/>
        </w:rPr>
      </w:pPr>
    </w:p>
    <w:p w14:paraId="0FC10E67" w14:textId="77777777" w:rsidR="0099071A" w:rsidRPr="00875194" w:rsidRDefault="00070595" w:rsidP="00D95904">
      <w:pPr>
        <w:rPr>
          <w:rFonts w:ascii="Helvetica" w:hAnsi="Helvetica" w:cs="Times New Roman"/>
          <w:b/>
          <w:sz w:val="22"/>
          <w:szCs w:val="22"/>
        </w:rPr>
      </w:pPr>
      <w:r w:rsidRPr="00875194">
        <w:rPr>
          <w:rFonts w:ascii="Helvetica" w:hAnsi="Helvetica" w:cs="Times New Roman"/>
          <w:b/>
          <w:sz w:val="22"/>
          <w:szCs w:val="22"/>
        </w:rPr>
        <w:t>Criteria for Selection</w:t>
      </w:r>
    </w:p>
    <w:p w14:paraId="37F7599C" w14:textId="429CEB08" w:rsidR="00DD5BC5" w:rsidRPr="00875194" w:rsidRDefault="00070595" w:rsidP="00D95904">
      <w:pPr>
        <w:rPr>
          <w:rFonts w:ascii="Helvetica" w:hAnsi="Helvetica" w:cs="Times New Roman"/>
          <w:sz w:val="22"/>
          <w:szCs w:val="22"/>
        </w:rPr>
      </w:pPr>
      <w:r w:rsidRPr="00875194">
        <w:rPr>
          <w:rFonts w:ascii="Helvetica" w:hAnsi="Helvetica" w:cs="Times New Roman"/>
          <w:sz w:val="22"/>
          <w:szCs w:val="22"/>
        </w:rPr>
        <w:t xml:space="preserve">WKU faculty </w:t>
      </w:r>
      <w:r w:rsidR="00DD5BC5" w:rsidRPr="00875194">
        <w:rPr>
          <w:rFonts w:ascii="Helvetica" w:hAnsi="Helvetica" w:cs="Times New Roman"/>
          <w:sz w:val="22"/>
          <w:szCs w:val="22"/>
        </w:rPr>
        <w:t>teaching</w:t>
      </w:r>
      <w:r w:rsidRPr="00875194">
        <w:rPr>
          <w:rFonts w:ascii="Helvetica" w:hAnsi="Helvetica" w:cs="Times New Roman"/>
          <w:sz w:val="22"/>
          <w:szCs w:val="22"/>
        </w:rPr>
        <w:t xml:space="preserve"> at Harlaxton College </w:t>
      </w:r>
      <w:r w:rsidR="00C14E06">
        <w:rPr>
          <w:rFonts w:ascii="Helvetica" w:hAnsi="Helvetica" w:cs="Times New Roman"/>
          <w:sz w:val="22"/>
          <w:szCs w:val="22"/>
        </w:rPr>
        <w:t>are</w:t>
      </w:r>
      <w:r w:rsidRPr="00875194">
        <w:rPr>
          <w:rFonts w:ascii="Helvetica" w:hAnsi="Helvetica" w:cs="Times New Roman"/>
          <w:sz w:val="22"/>
          <w:szCs w:val="22"/>
        </w:rPr>
        <w:t xml:space="preserve"> an important component of WKU’s efforts to create significant professional international opportunities for its faculty. By teaching and living in an En</w:t>
      </w:r>
      <w:r w:rsidR="00DD5BC5" w:rsidRPr="00875194">
        <w:rPr>
          <w:rFonts w:ascii="Helvetica" w:hAnsi="Helvetica" w:cs="Times New Roman"/>
          <w:sz w:val="22"/>
          <w:szCs w:val="22"/>
        </w:rPr>
        <w:t>glish residential college for a full semester</w:t>
      </w:r>
      <w:r w:rsidRPr="00875194">
        <w:rPr>
          <w:rFonts w:ascii="Helvetica" w:hAnsi="Helvetica" w:cs="Times New Roman"/>
          <w:sz w:val="22"/>
          <w:szCs w:val="22"/>
        </w:rPr>
        <w:t xml:space="preserve">, WKU faculty members </w:t>
      </w:r>
      <w:r w:rsidR="00DD5BC5" w:rsidRPr="00875194">
        <w:rPr>
          <w:rFonts w:ascii="Helvetica" w:hAnsi="Helvetica" w:cs="Times New Roman"/>
          <w:sz w:val="22"/>
          <w:szCs w:val="22"/>
        </w:rPr>
        <w:t xml:space="preserve">can learn new pedagogical practices, create or extend an international professional network, deepen their international experience, and possibly pursue research opportunities.  </w:t>
      </w:r>
    </w:p>
    <w:p w14:paraId="577A2502" w14:textId="77777777" w:rsidR="00DD5BC5" w:rsidRPr="00875194" w:rsidRDefault="00DD5BC5" w:rsidP="00D95904">
      <w:pPr>
        <w:rPr>
          <w:rFonts w:ascii="Helvetica" w:hAnsi="Helvetica" w:cs="Times New Roman"/>
          <w:sz w:val="22"/>
          <w:szCs w:val="22"/>
        </w:rPr>
      </w:pPr>
    </w:p>
    <w:p w14:paraId="5C9F867F" w14:textId="0E5CF4B5" w:rsidR="00DD5BC5" w:rsidRPr="00875194" w:rsidRDefault="00DD5BC5" w:rsidP="00D95904">
      <w:pPr>
        <w:rPr>
          <w:rFonts w:ascii="Helvetica" w:hAnsi="Helvetica" w:cs="Times New Roman"/>
          <w:sz w:val="22"/>
          <w:szCs w:val="22"/>
        </w:rPr>
      </w:pPr>
      <w:r w:rsidRPr="00875194">
        <w:rPr>
          <w:rFonts w:ascii="Helvetica" w:hAnsi="Helvetica" w:cs="Times New Roman"/>
          <w:sz w:val="22"/>
          <w:szCs w:val="22"/>
        </w:rPr>
        <w:t xml:space="preserve">WKU faculty will thus be selected to serve as a Visiting Faculty </w:t>
      </w:r>
      <w:r w:rsidR="00C14E06">
        <w:rPr>
          <w:rFonts w:ascii="Helvetica" w:hAnsi="Helvetica" w:cs="Times New Roman"/>
          <w:sz w:val="22"/>
          <w:szCs w:val="22"/>
        </w:rPr>
        <w:t xml:space="preserve">member </w:t>
      </w:r>
      <w:r w:rsidRPr="00875194">
        <w:rPr>
          <w:rFonts w:ascii="Helvetica" w:hAnsi="Helvetica" w:cs="Times New Roman"/>
          <w:sz w:val="22"/>
          <w:szCs w:val="22"/>
        </w:rPr>
        <w:t xml:space="preserve">at Harlaxton College, in part, based on how significantly the Harlaxton experience would help internationalize a faculty member and the impact this experience may have on the faculty member’s career once the faculty member returns to teaching at WKU.  Faculty with significant </w:t>
      </w:r>
      <w:r w:rsidR="00C14E06">
        <w:rPr>
          <w:rFonts w:ascii="Helvetica" w:hAnsi="Helvetica" w:cs="Times New Roman"/>
          <w:sz w:val="22"/>
          <w:szCs w:val="22"/>
        </w:rPr>
        <w:t>prior</w:t>
      </w:r>
      <w:r w:rsidRPr="00875194">
        <w:rPr>
          <w:rFonts w:ascii="Helvetica" w:hAnsi="Helvetica" w:cs="Times New Roman"/>
          <w:sz w:val="22"/>
          <w:szCs w:val="22"/>
        </w:rPr>
        <w:t xml:space="preserve"> international experience are welcome to apply</w:t>
      </w:r>
      <w:r w:rsidR="00CE3FBB">
        <w:rPr>
          <w:rFonts w:ascii="Helvetica" w:hAnsi="Helvetica" w:cs="Times New Roman"/>
          <w:sz w:val="22"/>
          <w:szCs w:val="22"/>
        </w:rPr>
        <w:t>,</w:t>
      </w:r>
      <w:r w:rsidRPr="00875194">
        <w:rPr>
          <w:rFonts w:ascii="Helvetica" w:hAnsi="Helvetica" w:cs="Times New Roman"/>
          <w:sz w:val="22"/>
          <w:szCs w:val="22"/>
        </w:rPr>
        <w:t xml:space="preserve"> and </w:t>
      </w:r>
      <w:r w:rsidR="00CE3FBB">
        <w:rPr>
          <w:rFonts w:ascii="Helvetica" w:hAnsi="Helvetica" w:cs="Times New Roman"/>
          <w:sz w:val="22"/>
          <w:szCs w:val="22"/>
        </w:rPr>
        <w:t xml:space="preserve">such faculty </w:t>
      </w:r>
      <w:r w:rsidRPr="00875194">
        <w:rPr>
          <w:rFonts w:ascii="Helvetica" w:hAnsi="Helvetica" w:cs="Times New Roman"/>
          <w:sz w:val="22"/>
          <w:szCs w:val="22"/>
        </w:rPr>
        <w:t>have previously been selected as a Visiting Faculty member at Harlaxton College; however, ideally this opportu</w:t>
      </w:r>
      <w:r w:rsidR="00D67808" w:rsidRPr="00875194">
        <w:rPr>
          <w:rFonts w:ascii="Helvetica" w:hAnsi="Helvetica" w:cs="Times New Roman"/>
          <w:sz w:val="22"/>
          <w:szCs w:val="22"/>
        </w:rPr>
        <w:t xml:space="preserve">nity will help internalize WKU faculty who have limited international experiences and opportunities thus far.  </w:t>
      </w:r>
    </w:p>
    <w:p w14:paraId="21D5A27B" w14:textId="77777777" w:rsidR="00DD5BC5" w:rsidRPr="00875194" w:rsidRDefault="00DD5BC5" w:rsidP="00D95904">
      <w:pPr>
        <w:rPr>
          <w:rFonts w:ascii="Helvetica" w:hAnsi="Helvetica" w:cs="Times New Roman"/>
          <w:sz w:val="22"/>
          <w:szCs w:val="22"/>
        </w:rPr>
      </w:pPr>
    </w:p>
    <w:p w14:paraId="57A520F1" w14:textId="1F516D9B" w:rsidR="00D67808" w:rsidRPr="00875194" w:rsidRDefault="00D67808" w:rsidP="00D95904">
      <w:pPr>
        <w:rPr>
          <w:rFonts w:ascii="Helvetica" w:hAnsi="Helvetica" w:cs="Times New Roman"/>
          <w:sz w:val="22"/>
          <w:szCs w:val="22"/>
        </w:rPr>
      </w:pPr>
      <w:r w:rsidRPr="00875194">
        <w:rPr>
          <w:rFonts w:ascii="Helvetica" w:hAnsi="Helvetica" w:cs="Times New Roman"/>
          <w:sz w:val="22"/>
          <w:szCs w:val="22"/>
        </w:rPr>
        <w:t xml:space="preserve">If feasible, applicants are also strongly encouraged to arrange for a research sabbatical abroad either </w:t>
      </w:r>
      <w:r w:rsidR="00C14E06">
        <w:rPr>
          <w:rFonts w:ascii="Helvetica" w:hAnsi="Helvetica" w:cs="Times New Roman"/>
          <w:sz w:val="22"/>
          <w:szCs w:val="22"/>
        </w:rPr>
        <w:t xml:space="preserve">immediately </w:t>
      </w:r>
      <w:r w:rsidRPr="00875194">
        <w:rPr>
          <w:rFonts w:ascii="Helvetica" w:hAnsi="Helvetica" w:cs="Times New Roman"/>
          <w:sz w:val="22"/>
          <w:szCs w:val="22"/>
        </w:rPr>
        <w:t>prior to or after serving as a Visiting Faculty member at Harlaxton, thus maximizing time abroad and significantly deepening the profes</w:t>
      </w:r>
      <w:r w:rsidR="00C14E06">
        <w:rPr>
          <w:rFonts w:ascii="Helvetica" w:hAnsi="Helvetica" w:cs="Times New Roman"/>
          <w:sz w:val="22"/>
          <w:szCs w:val="22"/>
        </w:rPr>
        <w:t>sional value of the experience, particularly for research activities.</w:t>
      </w:r>
      <w:r w:rsidRPr="00875194">
        <w:rPr>
          <w:rFonts w:ascii="Helvetica" w:hAnsi="Helvetica" w:cs="Times New Roman"/>
          <w:sz w:val="22"/>
          <w:szCs w:val="22"/>
        </w:rPr>
        <w:t xml:space="preserve">  This is </w:t>
      </w:r>
      <w:r w:rsidRPr="00875194">
        <w:rPr>
          <w:rFonts w:ascii="Helvetica" w:hAnsi="Helvetica" w:cs="Times New Roman"/>
          <w:b/>
          <w:sz w:val="22"/>
          <w:szCs w:val="22"/>
        </w:rPr>
        <w:t>not</w:t>
      </w:r>
      <w:r w:rsidRPr="00875194">
        <w:rPr>
          <w:rFonts w:ascii="Helvetica" w:hAnsi="Helvetica" w:cs="Times New Roman"/>
          <w:sz w:val="22"/>
          <w:szCs w:val="22"/>
        </w:rPr>
        <w:t xml:space="preserve"> requir</w:t>
      </w:r>
      <w:r w:rsidR="00C14E06">
        <w:rPr>
          <w:rFonts w:ascii="Helvetica" w:hAnsi="Helvetica" w:cs="Times New Roman"/>
          <w:sz w:val="22"/>
          <w:szCs w:val="22"/>
        </w:rPr>
        <w:t>ed</w:t>
      </w:r>
      <w:r w:rsidRPr="00875194">
        <w:rPr>
          <w:rFonts w:ascii="Helvetica" w:hAnsi="Helvetica" w:cs="Times New Roman"/>
          <w:sz w:val="22"/>
          <w:szCs w:val="22"/>
        </w:rPr>
        <w:t xml:space="preserve">; however, it </w:t>
      </w:r>
      <w:r w:rsidR="00C14E06">
        <w:rPr>
          <w:rFonts w:ascii="Helvetica" w:hAnsi="Helvetica" w:cs="Times New Roman"/>
          <w:sz w:val="22"/>
          <w:szCs w:val="22"/>
        </w:rPr>
        <w:t>will</w:t>
      </w:r>
      <w:r w:rsidRPr="00875194">
        <w:rPr>
          <w:rFonts w:ascii="Helvetica" w:hAnsi="Helvetica" w:cs="Times New Roman"/>
          <w:sz w:val="22"/>
          <w:szCs w:val="22"/>
        </w:rPr>
        <w:t xml:space="preserve"> strengthen </w:t>
      </w:r>
      <w:r w:rsidR="00194A81" w:rsidRPr="00875194">
        <w:rPr>
          <w:rFonts w:ascii="Helvetica" w:hAnsi="Helvetica" w:cs="Times New Roman"/>
          <w:sz w:val="22"/>
          <w:szCs w:val="22"/>
        </w:rPr>
        <w:t xml:space="preserve">an applicant’s standing.  Applicants are encouraged to contact Dr. </w:t>
      </w:r>
      <w:r w:rsidR="003B7E74">
        <w:rPr>
          <w:rFonts w:ascii="Helvetica" w:hAnsi="Helvetica" w:cs="Times New Roman"/>
          <w:sz w:val="22"/>
          <w:szCs w:val="22"/>
        </w:rPr>
        <w:t>Dana Bradley</w:t>
      </w:r>
      <w:r w:rsidR="00194A81" w:rsidRPr="00875194">
        <w:rPr>
          <w:rFonts w:ascii="Helvetica" w:hAnsi="Helvetica" w:cs="Times New Roman"/>
          <w:sz w:val="22"/>
          <w:szCs w:val="22"/>
        </w:rPr>
        <w:t xml:space="preserve"> at </w:t>
      </w:r>
      <w:hyperlink r:id="rId8" w:history="1">
        <w:r w:rsidR="003B7E74" w:rsidRPr="006A3D1D">
          <w:rPr>
            <w:rStyle w:val="Hyperlink"/>
            <w:rFonts w:ascii="Helvetica" w:hAnsi="Helvetica" w:cs="Times New Roman"/>
            <w:sz w:val="22"/>
            <w:szCs w:val="22"/>
          </w:rPr>
          <w:t>dana.bradley@wku.edu</w:t>
        </w:r>
      </w:hyperlink>
      <w:r w:rsidR="003B7E74">
        <w:rPr>
          <w:rFonts w:ascii="Helvetica" w:hAnsi="Helvetica" w:cs="Times New Roman"/>
          <w:sz w:val="22"/>
          <w:szCs w:val="22"/>
        </w:rPr>
        <w:t xml:space="preserve"> </w:t>
      </w:r>
      <w:r w:rsidR="00194A81" w:rsidRPr="00875194">
        <w:rPr>
          <w:rFonts w:ascii="Helvetica" w:hAnsi="Helvetica" w:cs="Times New Roman"/>
          <w:sz w:val="22"/>
          <w:szCs w:val="22"/>
        </w:rPr>
        <w:t xml:space="preserve"> to discuss this possibility.  </w:t>
      </w:r>
    </w:p>
    <w:p w14:paraId="10CD6166" w14:textId="77777777" w:rsidR="00194A81" w:rsidRPr="00875194" w:rsidRDefault="00194A81" w:rsidP="00D95904">
      <w:pPr>
        <w:rPr>
          <w:rFonts w:ascii="Helvetica" w:hAnsi="Helvetica" w:cs="Times New Roman"/>
          <w:sz w:val="22"/>
          <w:szCs w:val="22"/>
        </w:rPr>
      </w:pPr>
    </w:p>
    <w:p w14:paraId="321E33E9" w14:textId="7D57E9A5" w:rsidR="00194A81" w:rsidRPr="00875194" w:rsidRDefault="00194A81" w:rsidP="00D95904">
      <w:pPr>
        <w:rPr>
          <w:rFonts w:ascii="Helvetica" w:hAnsi="Helvetica" w:cs="Times New Roman"/>
          <w:sz w:val="22"/>
          <w:szCs w:val="22"/>
        </w:rPr>
      </w:pPr>
      <w:r w:rsidRPr="00875194">
        <w:rPr>
          <w:rFonts w:ascii="Helvetica" w:hAnsi="Helvetica" w:cs="Times New Roman"/>
          <w:sz w:val="22"/>
          <w:szCs w:val="22"/>
        </w:rPr>
        <w:t xml:space="preserve">Applicants are </w:t>
      </w:r>
      <w:r w:rsidR="00C14E06">
        <w:rPr>
          <w:rFonts w:ascii="Helvetica" w:hAnsi="Helvetica" w:cs="Times New Roman"/>
          <w:sz w:val="22"/>
          <w:szCs w:val="22"/>
        </w:rPr>
        <w:t>chiefly</w:t>
      </w:r>
      <w:r w:rsidRPr="00875194">
        <w:rPr>
          <w:rFonts w:ascii="Helvetica" w:hAnsi="Helvetica" w:cs="Times New Roman"/>
          <w:sz w:val="22"/>
          <w:szCs w:val="22"/>
        </w:rPr>
        <w:t xml:space="preserve"> evaluated based on the strength of the Department Head’s and Dean’s endorsements and ranking.  The </w:t>
      </w:r>
      <w:r w:rsidR="0018059A" w:rsidRPr="00875194">
        <w:rPr>
          <w:rFonts w:ascii="Helvetica" w:hAnsi="Helvetica" w:cs="Times New Roman"/>
          <w:sz w:val="22"/>
          <w:szCs w:val="22"/>
        </w:rPr>
        <w:t>University of Evansville, based on their staffing needs for a given semester, makes the final decision</w:t>
      </w:r>
      <w:r w:rsidRPr="00875194">
        <w:rPr>
          <w:rFonts w:ascii="Helvetica" w:hAnsi="Helvetica" w:cs="Times New Roman"/>
          <w:sz w:val="22"/>
          <w:szCs w:val="22"/>
        </w:rPr>
        <w:t xml:space="preserve">.  </w:t>
      </w:r>
    </w:p>
    <w:p w14:paraId="24D20E81" w14:textId="77777777" w:rsidR="00194A81" w:rsidRPr="00875194" w:rsidRDefault="00194A81" w:rsidP="00D95904">
      <w:pPr>
        <w:rPr>
          <w:rFonts w:ascii="Helvetica" w:hAnsi="Helvetica" w:cs="Times New Roman"/>
        </w:rPr>
      </w:pPr>
    </w:p>
    <w:p w14:paraId="298323A9" w14:textId="5B636AD9" w:rsidR="00194A81" w:rsidRPr="00875194" w:rsidRDefault="00194A81" w:rsidP="00D95904">
      <w:pPr>
        <w:rPr>
          <w:rFonts w:ascii="Helvetica" w:hAnsi="Helvetica" w:cs="Times New Roman"/>
          <w:b/>
        </w:rPr>
      </w:pPr>
      <w:r w:rsidRPr="00875194">
        <w:rPr>
          <w:rFonts w:ascii="Helvetica" w:hAnsi="Helvetica" w:cs="Times New Roman"/>
          <w:b/>
        </w:rPr>
        <w:t>TO THE APPLICANT:  Please type the requested information in the following form:</w:t>
      </w:r>
    </w:p>
    <w:p w14:paraId="7524DE4A" w14:textId="77777777" w:rsidR="00194A81" w:rsidRPr="00875194" w:rsidRDefault="00194A81" w:rsidP="00D95904">
      <w:pPr>
        <w:rPr>
          <w:rFonts w:ascii="Helvetica" w:hAnsi="Helvetica" w:cs="Times New Roman"/>
          <w:b/>
        </w:rPr>
      </w:pP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216"/>
      </w:tblGrid>
      <w:tr w:rsidR="0018059A" w:rsidRPr="00875194" w14:paraId="32F30A89" w14:textId="77777777" w:rsidTr="00281E93">
        <w:tc>
          <w:tcPr>
            <w:tcW w:w="2640" w:type="dxa"/>
            <w:tcBorders>
              <w:bottom w:val="single" w:sz="4" w:space="0" w:color="BFBFBF"/>
            </w:tcBorders>
            <w:shd w:val="clear" w:color="auto" w:fill="F2F2F2"/>
          </w:tcPr>
          <w:p w14:paraId="23CE6C39" w14:textId="31C418EE" w:rsidR="0018059A" w:rsidRPr="00875194" w:rsidRDefault="0018059A" w:rsidP="00281E93">
            <w:pPr>
              <w:rPr>
                <w:rFonts w:ascii="Helvetica" w:hAnsi="Helvetica"/>
                <w:sz w:val="20"/>
              </w:rPr>
            </w:pPr>
            <w:r w:rsidRPr="00875194">
              <w:rPr>
                <w:rFonts w:ascii="Helvetica" w:hAnsi="Helvetica"/>
                <w:sz w:val="20"/>
              </w:rPr>
              <w:t>Name</w:t>
            </w:r>
            <w:r w:rsidR="00C14E06">
              <w:rPr>
                <w:rFonts w:ascii="Helvetica" w:hAnsi="Helvetica"/>
                <w:sz w:val="20"/>
              </w:rPr>
              <w:t xml:space="preserve"> (as on passport)</w:t>
            </w:r>
            <w:r w:rsidRPr="00875194">
              <w:rPr>
                <w:rFonts w:ascii="Helvetica" w:hAnsi="Helvetica"/>
                <w:sz w:val="20"/>
              </w:rPr>
              <w:t>:</w:t>
            </w:r>
          </w:p>
        </w:tc>
        <w:tc>
          <w:tcPr>
            <w:tcW w:w="6216" w:type="dxa"/>
            <w:tcBorders>
              <w:bottom w:val="single" w:sz="4" w:space="0" w:color="BFBFBF"/>
            </w:tcBorders>
          </w:tcPr>
          <w:p w14:paraId="411A8F2A" w14:textId="77777777" w:rsidR="0018059A" w:rsidRPr="00875194" w:rsidRDefault="0018059A" w:rsidP="00281E93">
            <w:pPr>
              <w:contextualSpacing/>
              <w:rPr>
                <w:rFonts w:ascii="Helvetica" w:hAnsi="Helvetica"/>
                <w:sz w:val="20"/>
              </w:rPr>
            </w:pPr>
          </w:p>
        </w:tc>
      </w:tr>
      <w:tr w:rsidR="0018059A" w:rsidRPr="00875194" w14:paraId="4F5B0F4B" w14:textId="77777777" w:rsidTr="00281E93">
        <w:tc>
          <w:tcPr>
            <w:tcW w:w="8856" w:type="dxa"/>
            <w:gridSpan w:val="2"/>
            <w:tcBorders>
              <w:left w:val="nil"/>
              <w:right w:val="nil"/>
            </w:tcBorders>
          </w:tcPr>
          <w:p w14:paraId="30E8002A" w14:textId="77777777" w:rsidR="0018059A" w:rsidRPr="00875194" w:rsidRDefault="0018059A" w:rsidP="00281E93">
            <w:pPr>
              <w:contextualSpacing/>
              <w:rPr>
                <w:rFonts w:ascii="Helvetica" w:hAnsi="Helvetica"/>
                <w:sz w:val="20"/>
              </w:rPr>
            </w:pPr>
          </w:p>
        </w:tc>
      </w:tr>
      <w:tr w:rsidR="0018059A" w:rsidRPr="00875194" w14:paraId="17CC523C" w14:textId="77777777" w:rsidTr="00281E93">
        <w:tc>
          <w:tcPr>
            <w:tcW w:w="2640" w:type="dxa"/>
            <w:tcBorders>
              <w:bottom w:val="single" w:sz="4" w:space="0" w:color="BFBFBF"/>
            </w:tcBorders>
            <w:shd w:val="clear" w:color="auto" w:fill="F2F2F2"/>
          </w:tcPr>
          <w:p w14:paraId="73668763" w14:textId="77777777" w:rsidR="0018059A" w:rsidRPr="00875194" w:rsidRDefault="0018059A" w:rsidP="00281E93">
            <w:pPr>
              <w:contextualSpacing/>
              <w:rPr>
                <w:rFonts w:ascii="Helvetica" w:hAnsi="Helvetica"/>
                <w:sz w:val="20"/>
              </w:rPr>
            </w:pPr>
            <w:r w:rsidRPr="00875194">
              <w:rPr>
                <w:rFonts w:ascii="Helvetica" w:hAnsi="Helvetica"/>
                <w:sz w:val="20"/>
              </w:rPr>
              <w:t>WKU ID #:</w:t>
            </w:r>
          </w:p>
        </w:tc>
        <w:tc>
          <w:tcPr>
            <w:tcW w:w="6216" w:type="dxa"/>
            <w:tcBorders>
              <w:bottom w:val="single" w:sz="4" w:space="0" w:color="BFBFBF"/>
            </w:tcBorders>
          </w:tcPr>
          <w:p w14:paraId="3F64C452" w14:textId="77777777" w:rsidR="0018059A" w:rsidRPr="00875194" w:rsidRDefault="0018059A" w:rsidP="00281E93">
            <w:pPr>
              <w:contextualSpacing/>
              <w:rPr>
                <w:rFonts w:ascii="Helvetica" w:hAnsi="Helvetica"/>
                <w:sz w:val="20"/>
              </w:rPr>
            </w:pPr>
          </w:p>
        </w:tc>
      </w:tr>
      <w:tr w:rsidR="0018059A" w:rsidRPr="00875194" w14:paraId="64486F28" w14:textId="77777777" w:rsidTr="00281E93">
        <w:tc>
          <w:tcPr>
            <w:tcW w:w="8856" w:type="dxa"/>
            <w:gridSpan w:val="2"/>
            <w:tcBorders>
              <w:left w:val="nil"/>
              <w:right w:val="nil"/>
            </w:tcBorders>
          </w:tcPr>
          <w:p w14:paraId="147B9679" w14:textId="77777777" w:rsidR="0018059A" w:rsidRPr="00875194" w:rsidRDefault="0018059A" w:rsidP="00281E93">
            <w:pPr>
              <w:contextualSpacing/>
              <w:rPr>
                <w:rFonts w:ascii="Helvetica" w:hAnsi="Helvetica"/>
                <w:sz w:val="20"/>
              </w:rPr>
            </w:pPr>
          </w:p>
        </w:tc>
      </w:tr>
      <w:tr w:rsidR="0018059A" w:rsidRPr="00875194" w14:paraId="098E7FCC" w14:textId="77777777" w:rsidTr="00281E93">
        <w:tc>
          <w:tcPr>
            <w:tcW w:w="2640" w:type="dxa"/>
            <w:tcBorders>
              <w:bottom w:val="single" w:sz="4" w:space="0" w:color="BFBFBF"/>
            </w:tcBorders>
            <w:shd w:val="clear" w:color="auto" w:fill="F2F2F2"/>
          </w:tcPr>
          <w:p w14:paraId="49DD2B25" w14:textId="447BF3E6" w:rsidR="0018059A" w:rsidRPr="00875194" w:rsidRDefault="0018059A" w:rsidP="00281E93">
            <w:pPr>
              <w:contextualSpacing/>
              <w:rPr>
                <w:rFonts w:ascii="Helvetica" w:hAnsi="Helvetica"/>
                <w:sz w:val="20"/>
              </w:rPr>
            </w:pPr>
            <w:r w:rsidRPr="00875194">
              <w:rPr>
                <w:rFonts w:ascii="Helvetica" w:hAnsi="Helvetica"/>
                <w:sz w:val="20"/>
              </w:rPr>
              <w:t>Rank/title:</w:t>
            </w:r>
          </w:p>
        </w:tc>
        <w:tc>
          <w:tcPr>
            <w:tcW w:w="6216" w:type="dxa"/>
            <w:tcBorders>
              <w:bottom w:val="single" w:sz="4" w:space="0" w:color="BFBFBF"/>
            </w:tcBorders>
          </w:tcPr>
          <w:p w14:paraId="44CD0D92" w14:textId="77777777" w:rsidR="0018059A" w:rsidRPr="00875194" w:rsidRDefault="0018059A" w:rsidP="00281E93">
            <w:pPr>
              <w:contextualSpacing/>
              <w:rPr>
                <w:rFonts w:ascii="Helvetica" w:hAnsi="Helvetica"/>
                <w:sz w:val="20"/>
              </w:rPr>
            </w:pPr>
          </w:p>
        </w:tc>
      </w:tr>
      <w:tr w:rsidR="0018059A" w:rsidRPr="00875194" w14:paraId="59D56A26" w14:textId="77777777" w:rsidTr="00281E93">
        <w:tc>
          <w:tcPr>
            <w:tcW w:w="8856" w:type="dxa"/>
            <w:gridSpan w:val="2"/>
            <w:tcBorders>
              <w:left w:val="nil"/>
              <w:right w:val="nil"/>
            </w:tcBorders>
          </w:tcPr>
          <w:p w14:paraId="3AC95BD9" w14:textId="77777777" w:rsidR="0018059A" w:rsidRPr="00875194" w:rsidRDefault="0018059A" w:rsidP="00281E93">
            <w:pPr>
              <w:contextualSpacing/>
              <w:rPr>
                <w:rFonts w:ascii="Helvetica" w:hAnsi="Helvetica"/>
                <w:sz w:val="20"/>
              </w:rPr>
            </w:pPr>
          </w:p>
        </w:tc>
      </w:tr>
      <w:tr w:rsidR="0018059A" w:rsidRPr="00875194" w14:paraId="2EC80695" w14:textId="77777777" w:rsidTr="00281E93">
        <w:tc>
          <w:tcPr>
            <w:tcW w:w="2640" w:type="dxa"/>
            <w:tcBorders>
              <w:bottom w:val="single" w:sz="4" w:space="0" w:color="BFBFBF"/>
            </w:tcBorders>
            <w:shd w:val="clear" w:color="auto" w:fill="F2F2F2"/>
          </w:tcPr>
          <w:p w14:paraId="6B56173B" w14:textId="189D6EC0" w:rsidR="0018059A" w:rsidRPr="00875194" w:rsidRDefault="0018059A" w:rsidP="00281E93">
            <w:pPr>
              <w:contextualSpacing/>
              <w:rPr>
                <w:rFonts w:ascii="Helvetica" w:hAnsi="Helvetica"/>
                <w:sz w:val="20"/>
              </w:rPr>
            </w:pPr>
            <w:r w:rsidRPr="00875194">
              <w:rPr>
                <w:rFonts w:ascii="Helvetica" w:hAnsi="Helvetica"/>
                <w:sz w:val="20"/>
              </w:rPr>
              <w:t>Department and College:</w:t>
            </w:r>
          </w:p>
        </w:tc>
        <w:tc>
          <w:tcPr>
            <w:tcW w:w="6216" w:type="dxa"/>
            <w:tcBorders>
              <w:bottom w:val="single" w:sz="4" w:space="0" w:color="BFBFBF"/>
            </w:tcBorders>
          </w:tcPr>
          <w:p w14:paraId="60C6340F" w14:textId="77777777" w:rsidR="0018059A" w:rsidRPr="00875194" w:rsidRDefault="0018059A" w:rsidP="00281E93">
            <w:pPr>
              <w:contextualSpacing/>
              <w:rPr>
                <w:rFonts w:ascii="Helvetica" w:hAnsi="Helvetica"/>
                <w:sz w:val="20"/>
              </w:rPr>
            </w:pPr>
          </w:p>
        </w:tc>
      </w:tr>
      <w:tr w:rsidR="0018059A" w:rsidRPr="00875194" w14:paraId="0D2B586C" w14:textId="77777777" w:rsidTr="00281E93">
        <w:tc>
          <w:tcPr>
            <w:tcW w:w="8856" w:type="dxa"/>
            <w:gridSpan w:val="2"/>
            <w:tcBorders>
              <w:left w:val="nil"/>
              <w:right w:val="nil"/>
            </w:tcBorders>
          </w:tcPr>
          <w:p w14:paraId="4AB14185" w14:textId="77777777" w:rsidR="0018059A" w:rsidRPr="00875194" w:rsidRDefault="0018059A" w:rsidP="00281E93">
            <w:pPr>
              <w:rPr>
                <w:rFonts w:ascii="Helvetica" w:hAnsi="Helvetica"/>
                <w:sz w:val="20"/>
              </w:rPr>
            </w:pPr>
          </w:p>
        </w:tc>
      </w:tr>
      <w:tr w:rsidR="0018059A" w:rsidRPr="00875194" w14:paraId="0E5832EA" w14:textId="77777777" w:rsidTr="00281E93">
        <w:tc>
          <w:tcPr>
            <w:tcW w:w="2640" w:type="dxa"/>
            <w:tcBorders>
              <w:bottom w:val="nil"/>
            </w:tcBorders>
            <w:shd w:val="clear" w:color="auto" w:fill="F2F2F2"/>
          </w:tcPr>
          <w:p w14:paraId="52EBD730" w14:textId="77777777" w:rsidR="0018059A" w:rsidRPr="00875194" w:rsidRDefault="0018059A" w:rsidP="00281E93">
            <w:pPr>
              <w:contextualSpacing/>
              <w:rPr>
                <w:rFonts w:ascii="Helvetica" w:hAnsi="Helvetica"/>
                <w:sz w:val="20"/>
              </w:rPr>
            </w:pPr>
            <w:r w:rsidRPr="00875194">
              <w:rPr>
                <w:rFonts w:ascii="Helvetica" w:hAnsi="Helvetica"/>
                <w:sz w:val="20"/>
              </w:rPr>
              <w:t>WKU address:</w:t>
            </w:r>
          </w:p>
        </w:tc>
        <w:tc>
          <w:tcPr>
            <w:tcW w:w="6216" w:type="dxa"/>
          </w:tcPr>
          <w:p w14:paraId="3CAB2FDE" w14:textId="77777777" w:rsidR="0018059A" w:rsidRPr="00875194" w:rsidRDefault="0018059A" w:rsidP="00281E93">
            <w:pPr>
              <w:contextualSpacing/>
              <w:rPr>
                <w:rFonts w:ascii="Helvetica" w:hAnsi="Helvetica"/>
                <w:sz w:val="20"/>
              </w:rPr>
            </w:pPr>
          </w:p>
        </w:tc>
      </w:tr>
      <w:tr w:rsidR="0018059A" w:rsidRPr="00875194" w14:paraId="42198CF1" w14:textId="77777777" w:rsidTr="00281E93">
        <w:tc>
          <w:tcPr>
            <w:tcW w:w="8856" w:type="dxa"/>
            <w:gridSpan w:val="2"/>
            <w:tcBorders>
              <w:left w:val="nil"/>
              <w:right w:val="nil"/>
            </w:tcBorders>
          </w:tcPr>
          <w:p w14:paraId="68A5F79F" w14:textId="77777777" w:rsidR="0018059A" w:rsidRPr="00875194" w:rsidRDefault="0018059A" w:rsidP="00281E93">
            <w:pPr>
              <w:contextualSpacing/>
              <w:rPr>
                <w:rFonts w:ascii="Helvetica" w:hAnsi="Helvetica"/>
                <w:sz w:val="20"/>
              </w:rPr>
            </w:pPr>
          </w:p>
        </w:tc>
      </w:tr>
      <w:tr w:rsidR="0018059A" w:rsidRPr="00875194" w14:paraId="28E688F4" w14:textId="77777777" w:rsidTr="00281E93">
        <w:tc>
          <w:tcPr>
            <w:tcW w:w="2640" w:type="dxa"/>
            <w:tcBorders>
              <w:bottom w:val="single" w:sz="4" w:space="0" w:color="BFBFBF"/>
            </w:tcBorders>
            <w:shd w:val="clear" w:color="auto" w:fill="F2F2F2"/>
          </w:tcPr>
          <w:p w14:paraId="6940CEE4" w14:textId="77777777" w:rsidR="0018059A" w:rsidRPr="00875194" w:rsidRDefault="0018059A" w:rsidP="00281E93">
            <w:pPr>
              <w:contextualSpacing/>
              <w:rPr>
                <w:rFonts w:ascii="Helvetica" w:hAnsi="Helvetica"/>
                <w:sz w:val="20"/>
              </w:rPr>
            </w:pPr>
            <w:r w:rsidRPr="00875194">
              <w:rPr>
                <w:rFonts w:ascii="Helvetica" w:hAnsi="Helvetica"/>
                <w:sz w:val="20"/>
              </w:rPr>
              <w:t>WKU email:</w:t>
            </w:r>
          </w:p>
        </w:tc>
        <w:tc>
          <w:tcPr>
            <w:tcW w:w="6216" w:type="dxa"/>
            <w:tcBorders>
              <w:bottom w:val="single" w:sz="4" w:space="0" w:color="BFBFBF"/>
            </w:tcBorders>
          </w:tcPr>
          <w:p w14:paraId="764DFCC2" w14:textId="77777777" w:rsidR="0018059A" w:rsidRPr="00875194" w:rsidRDefault="0018059A" w:rsidP="00281E93">
            <w:pPr>
              <w:contextualSpacing/>
              <w:rPr>
                <w:rFonts w:ascii="Helvetica" w:hAnsi="Helvetica"/>
                <w:sz w:val="20"/>
              </w:rPr>
            </w:pPr>
          </w:p>
        </w:tc>
      </w:tr>
      <w:tr w:rsidR="0018059A" w:rsidRPr="00875194" w14:paraId="141E8513" w14:textId="77777777" w:rsidTr="00281E93">
        <w:tc>
          <w:tcPr>
            <w:tcW w:w="8856" w:type="dxa"/>
            <w:gridSpan w:val="2"/>
            <w:tcBorders>
              <w:left w:val="nil"/>
              <w:right w:val="nil"/>
            </w:tcBorders>
          </w:tcPr>
          <w:p w14:paraId="2F20B077" w14:textId="77777777" w:rsidR="0018059A" w:rsidRPr="00875194" w:rsidRDefault="0018059A" w:rsidP="00281E93">
            <w:pPr>
              <w:contextualSpacing/>
              <w:rPr>
                <w:rFonts w:ascii="Helvetica" w:hAnsi="Helvetica"/>
                <w:sz w:val="20"/>
              </w:rPr>
            </w:pPr>
          </w:p>
        </w:tc>
      </w:tr>
      <w:tr w:rsidR="0018059A" w:rsidRPr="00875194" w14:paraId="2271B0BE" w14:textId="77777777" w:rsidTr="00281E93">
        <w:tc>
          <w:tcPr>
            <w:tcW w:w="2640" w:type="dxa"/>
            <w:tcBorders>
              <w:bottom w:val="single" w:sz="4" w:space="0" w:color="BFBFBF"/>
            </w:tcBorders>
            <w:shd w:val="clear" w:color="auto" w:fill="F2F2F2"/>
          </w:tcPr>
          <w:p w14:paraId="71E3D416" w14:textId="4AFD3435" w:rsidR="0018059A" w:rsidRPr="00875194" w:rsidRDefault="0018059A" w:rsidP="00281E93">
            <w:pPr>
              <w:contextualSpacing/>
              <w:rPr>
                <w:rFonts w:ascii="Helvetica" w:hAnsi="Helvetica"/>
                <w:sz w:val="20"/>
              </w:rPr>
            </w:pPr>
            <w:r w:rsidRPr="00875194">
              <w:rPr>
                <w:rFonts w:ascii="Helvetica" w:hAnsi="Helvetica"/>
                <w:sz w:val="20"/>
              </w:rPr>
              <w:t>Office and Mobile Phone</w:t>
            </w:r>
            <w:r w:rsidR="00C14E06">
              <w:rPr>
                <w:rFonts w:ascii="Helvetica" w:hAnsi="Helvetica"/>
                <w:sz w:val="20"/>
              </w:rPr>
              <w:t xml:space="preserve"> </w:t>
            </w:r>
            <w:r w:rsidRPr="00875194">
              <w:rPr>
                <w:rFonts w:ascii="Helvetica" w:hAnsi="Helvetica"/>
                <w:sz w:val="20"/>
              </w:rPr>
              <w:t>#:</w:t>
            </w:r>
          </w:p>
        </w:tc>
        <w:tc>
          <w:tcPr>
            <w:tcW w:w="6216" w:type="dxa"/>
            <w:tcBorders>
              <w:bottom w:val="single" w:sz="4" w:space="0" w:color="BFBFBF"/>
            </w:tcBorders>
          </w:tcPr>
          <w:p w14:paraId="4C4C33F2" w14:textId="77777777" w:rsidR="0018059A" w:rsidRPr="00875194" w:rsidRDefault="0018059A" w:rsidP="00281E93">
            <w:pPr>
              <w:contextualSpacing/>
              <w:rPr>
                <w:rFonts w:ascii="Helvetica" w:hAnsi="Helvetica"/>
                <w:sz w:val="20"/>
              </w:rPr>
            </w:pPr>
          </w:p>
        </w:tc>
      </w:tr>
      <w:tr w:rsidR="0018059A" w:rsidRPr="00875194" w14:paraId="64B293EA" w14:textId="77777777" w:rsidTr="00281E93">
        <w:tc>
          <w:tcPr>
            <w:tcW w:w="8856" w:type="dxa"/>
            <w:gridSpan w:val="2"/>
            <w:tcBorders>
              <w:left w:val="nil"/>
              <w:right w:val="nil"/>
            </w:tcBorders>
          </w:tcPr>
          <w:p w14:paraId="7E963D17" w14:textId="77777777" w:rsidR="0018059A" w:rsidRPr="00875194" w:rsidRDefault="0018059A" w:rsidP="00281E93">
            <w:pPr>
              <w:rPr>
                <w:rFonts w:ascii="Helvetica" w:hAnsi="Helvetica"/>
                <w:sz w:val="20"/>
              </w:rPr>
            </w:pPr>
          </w:p>
        </w:tc>
      </w:tr>
      <w:tr w:rsidR="0018059A" w:rsidRPr="00875194" w14:paraId="5FED729A" w14:textId="77777777" w:rsidTr="00281E93">
        <w:tc>
          <w:tcPr>
            <w:tcW w:w="2640" w:type="dxa"/>
            <w:tcBorders>
              <w:bottom w:val="nil"/>
            </w:tcBorders>
            <w:shd w:val="clear" w:color="auto" w:fill="F2F2F2"/>
          </w:tcPr>
          <w:p w14:paraId="31E15BE3" w14:textId="3063FB0E" w:rsidR="0018059A" w:rsidRPr="00875194" w:rsidRDefault="0018059A" w:rsidP="008632CC">
            <w:pPr>
              <w:rPr>
                <w:rFonts w:ascii="Helvetica" w:hAnsi="Helvetica"/>
                <w:sz w:val="18"/>
                <w:szCs w:val="18"/>
              </w:rPr>
            </w:pPr>
            <w:r w:rsidRPr="00875194">
              <w:rPr>
                <w:rFonts w:ascii="Helvetica" w:hAnsi="Helvetica" w:cs="Times New Roman"/>
                <w:sz w:val="18"/>
                <w:szCs w:val="18"/>
              </w:rPr>
              <w:lastRenderedPageBreak/>
              <w:t xml:space="preserve">Please </w:t>
            </w:r>
            <w:r w:rsidR="008632CC" w:rsidRPr="00875194">
              <w:rPr>
                <w:rFonts w:ascii="Helvetica" w:hAnsi="Helvetica" w:cs="Times New Roman"/>
                <w:sz w:val="18"/>
                <w:szCs w:val="18"/>
              </w:rPr>
              <w:t>state if you have a preferred semester to teach, or if you can not teach a particular semester</w:t>
            </w:r>
            <w:r w:rsidRPr="00875194">
              <w:rPr>
                <w:rFonts w:ascii="Helvetica" w:hAnsi="Helvetica" w:cs="Times New Roman"/>
                <w:sz w:val="18"/>
                <w:szCs w:val="18"/>
              </w:rPr>
              <w:t>:</w:t>
            </w:r>
          </w:p>
        </w:tc>
        <w:tc>
          <w:tcPr>
            <w:tcW w:w="6216" w:type="dxa"/>
          </w:tcPr>
          <w:p w14:paraId="2D8EF22D" w14:textId="77777777" w:rsidR="0018059A" w:rsidRPr="00875194" w:rsidRDefault="0018059A" w:rsidP="00281E93">
            <w:pPr>
              <w:contextualSpacing/>
              <w:rPr>
                <w:rFonts w:ascii="Helvetica" w:hAnsi="Helvetica"/>
                <w:sz w:val="20"/>
              </w:rPr>
            </w:pPr>
          </w:p>
        </w:tc>
      </w:tr>
      <w:tr w:rsidR="0018059A" w:rsidRPr="00875194" w14:paraId="79072B4D" w14:textId="77777777" w:rsidTr="00281E93">
        <w:tc>
          <w:tcPr>
            <w:tcW w:w="8856" w:type="dxa"/>
            <w:gridSpan w:val="2"/>
            <w:tcBorders>
              <w:left w:val="nil"/>
              <w:right w:val="nil"/>
            </w:tcBorders>
          </w:tcPr>
          <w:p w14:paraId="33525803" w14:textId="77777777" w:rsidR="0018059A" w:rsidRPr="00875194" w:rsidRDefault="0018059A" w:rsidP="00281E93">
            <w:pPr>
              <w:contextualSpacing/>
              <w:rPr>
                <w:rFonts w:ascii="Helvetica" w:hAnsi="Helvetica"/>
                <w:sz w:val="20"/>
              </w:rPr>
            </w:pPr>
          </w:p>
        </w:tc>
      </w:tr>
      <w:tr w:rsidR="0018059A" w:rsidRPr="00875194" w14:paraId="71625EE6" w14:textId="77777777" w:rsidTr="00281E93">
        <w:tc>
          <w:tcPr>
            <w:tcW w:w="2640" w:type="dxa"/>
            <w:tcBorders>
              <w:bottom w:val="single" w:sz="4" w:space="0" w:color="BFBFBF"/>
            </w:tcBorders>
            <w:shd w:val="clear" w:color="auto" w:fill="F2F2F2"/>
          </w:tcPr>
          <w:p w14:paraId="23151C5D" w14:textId="06A324A0" w:rsidR="0018059A" w:rsidRPr="00875194" w:rsidRDefault="008632CC" w:rsidP="00281E93">
            <w:pPr>
              <w:contextualSpacing/>
              <w:rPr>
                <w:rFonts w:ascii="Helvetica" w:hAnsi="Helvetica"/>
                <w:sz w:val="20"/>
              </w:rPr>
            </w:pPr>
            <w:r w:rsidRPr="00875194">
              <w:rPr>
                <w:rFonts w:ascii="Helvetica" w:hAnsi="Helvetica"/>
                <w:sz w:val="20"/>
              </w:rPr>
              <w:t xml:space="preserve">What is your typical WKU teaching load?  </w:t>
            </w:r>
          </w:p>
        </w:tc>
        <w:tc>
          <w:tcPr>
            <w:tcW w:w="6216" w:type="dxa"/>
            <w:tcBorders>
              <w:bottom w:val="single" w:sz="4" w:space="0" w:color="BFBFBF"/>
            </w:tcBorders>
          </w:tcPr>
          <w:p w14:paraId="7BEDEB22" w14:textId="77777777" w:rsidR="0018059A" w:rsidRPr="00875194" w:rsidRDefault="0018059A" w:rsidP="00281E93">
            <w:pPr>
              <w:contextualSpacing/>
              <w:rPr>
                <w:rFonts w:ascii="Helvetica" w:hAnsi="Helvetica"/>
                <w:sz w:val="20"/>
              </w:rPr>
            </w:pPr>
          </w:p>
        </w:tc>
      </w:tr>
      <w:tr w:rsidR="00C06EAF" w:rsidRPr="00875194" w14:paraId="6CB9A102" w14:textId="77777777" w:rsidTr="00C06EAF">
        <w:tc>
          <w:tcPr>
            <w:tcW w:w="8856" w:type="dxa"/>
            <w:gridSpan w:val="2"/>
            <w:tcBorders>
              <w:left w:val="nil"/>
              <w:right w:val="nil"/>
            </w:tcBorders>
          </w:tcPr>
          <w:p w14:paraId="2DE95DA0" w14:textId="77777777" w:rsidR="00C06EAF" w:rsidRPr="00875194" w:rsidRDefault="00C06EAF" w:rsidP="00C06EAF">
            <w:pPr>
              <w:contextualSpacing/>
              <w:rPr>
                <w:rFonts w:ascii="Helvetica" w:hAnsi="Helvetica"/>
                <w:sz w:val="20"/>
              </w:rPr>
            </w:pPr>
          </w:p>
        </w:tc>
      </w:tr>
      <w:tr w:rsidR="00C06EAF" w:rsidRPr="00875194" w14:paraId="1E1C2F60" w14:textId="77777777" w:rsidTr="00C06EAF">
        <w:tc>
          <w:tcPr>
            <w:tcW w:w="2640" w:type="dxa"/>
            <w:tcBorders>
              <w:bottom w:val="single" w:sz="4" w:space="0" w:color="BFBFBF"/>
            </w:tcBorders>
            <w:shd w:val="clear" w:color="auto" w:fill="F2F2F2"/>
          </w:tcPr>
          <w:p w14:paraId="2862BA6C" w14:textId="00F1865E" w:rsidR="00C06EAF" w:rsidRPr="00C14E06" w:rsidRDefault="00C06EAF" w:rsidP="00C06EAF">
            <w:pPr>
              <w:contextualSpacing/>
              <w:rPr>
                <w:rFonts w:ascii="Helvetica" w:hAnsi="Helvetica"/>
                <w:sz w:val="18"/>
                <w:szCs w:val="18"/>
              </w:rPr>
            </w:pPr>
            <w:r w:rsidRPr="00C14E06">
              <w:rPr>
                <w:rFonts w:ascii="Helvetica" w:hAnsi="Helvetica"/>
                <w:sz w:val="18"/>
                <w:szCs w:val="18"/>
              </w:rPr>
              <w:t xml:space="preserve">If applicable, please list the dates of previous Harlaxton appointment, upcoming sabbatical, pending retirement, or tenure review:  </w:t>
            </w:r>
          </w:p>
        </w:tc>
        <w:tc>
          <w:tcPr>
            <w:tcW w:w="6216" w:type="dxa"/>
            <w:tcBorders>
              <w:bottom w:val="single" w:sz="4" w:space="0" w:color="BFBFBF"/>
            </w:tcBorders>
          </w:tcPr>
          <w:p w14:paraId="6E967BE7" w14:textId="77777777" w:rsidR="00C06EAF" w:rsidRPr="00875194" w:rsidRDefault="00C06EAF" w:rsidP="00C06EAF">
            <w:pPr>
              <w:contextualSpacing/>
              <w:rPr>
                <w:rFonts w:ascii="Helvetica" w:hAnsi="Helvetica"/>
                <w:sz w:val="20"/>
              </w:rPr>
            </w:pPr>
          </w:p>
        </w:tc>
      </w:tr>
      <w:tr w:rsidR="00C06EAF" w:rsidRPr="00875194" w14:paraId="730160EB" w14:textId="77777777" w:rsidTr="00C06EAF">
        <w:tc>
          <w:tcPr>
            <w:tcW w:w="8856" w:type="dxa"/>
            <w:gridSpan w:val="2"/>
            <w:tcBorders>
              <w:left w:val="nil"/>
              <w:right w:val="nil"/>
            </w:tcBorders>
          </w:tcPr>
          <w:p w14:paraId="4CBC687D" w14:textId="77777777" w:rsidR="00C06EAF" w:rsidRPr="00875194" w:rsidRDefault="00C06EAF" w:rsidP="00C06EAF">
            <w:pPr>
              <w:contextualSpacing/>
              <w:rPr>
                <w:rFonts w:ascii="Helvetica" w:hAnsi="Helvetica"/>
                <w:sz w:val="20"/>
              </w:rPr>
            </w:pPr>
          </w:p>
        </w:tc>
      </w:tr>
      <w:tr w:rsidR="00C06EAF" w:rsidRPr="00875194" w14:paraId="0B7EB110" w14:textId="77777777" w:rsidTr="00C06EAF">
        <w:tc>
          <w:tcPr>
            <w:tcW w:w="2640" w:type="dxa"/>
            <w:tcBorders>
              <w:bottom w:val="single" w:sz="4" w:space="0" w:color="BFBFBF"/>
            </w:tcBorders>
            <w:shd w:val="clear" w:color="auto" w:fill="F2F2F2"/>
          </w:tcPr>
          <w:p w14:paraId="16F0170D" w14:textId="490FE7C0" w:rsidR="00C06EAF" w:rsidRPr="00C14E06" w:rsidRDefault="00C06EAF" w:rsidP="00C06EAF">
            <w:pPr>
              <w:contextualSpacing/>
              <w:rPr>
                <w:rFonts w:ascii="Helvetica" w:hAnsi="Helvetica"/>
                <w:sz w:val="18"/>
                <w:szCs w:val="18"/>
              </w:rPr>
            </w:pPr>
            <w:r w:rsidRPr="00C14E06">
              <w:rPr>
                <w:rFonts w:ascii="Helvetica" w:hAnsi="Helvetica"/>
                <w:sz w:val="18"/>
                <w:szCs w:val="18"/>
              </w:rPr>
              <w:t xml:space="preserve">If selected, would you bring a spouse*?  Please provide full name (same as passport):  </w:t>
            </w:r>
          </w:p>
        </w:tc>
        <w:tc>
          <w:tcPr>
            <w:tcW w:w="6216" w:type="dxa"/>
            <w:tcBorders>
              <w:bottom w:val="single" w:sz="4" w:space="0" w:color="BFBFBF"/>
            </w:tcBorders>
          </w:tcPr>
          <w:p w14:paraId="13B114FC" w14:textId="77777777" w:rsidR="00C06EAF" w:rsidRPr="00875194" w:rsidRDefault="00C06EAF" w:rsidP="00C06EAF">
            <w:pPr>
              <w:contextualSpacing/>
              <w:rPr>
                <w:rFonts w:ascii="Helvetica" w:hAnsi="Helvetica"/>
                <w:sz w:val="20"/>
              </w:rPr>
            </w:pPr>
          </w:p>
        </w:tc>
      </w:tr>
      <w:tr w:rsidR="00C06EAF" w:rsidRPr="00875194" w14:paraId="19FABF01" w14:textId="77777777" w:rsidTr="00C06EAF">
        <w:tc>
          <w:tcPr>
            <w:tcW w:w="8856" w:type="dxa"/>
            <w:gridSpan w:val="2"/>
            <w:tcBorders>
              <w:left w:val="nil"/>
              <w:right w:val="nil"/>
            </w:tcBorders>
          </w:tcPr>
          <w:p w14:paraId="023A8486" w14:textId="77777777" w:rsidR="00C06EAF" w:rsidRPr="00875194" w:rsidRDefault="00C06EAF" w:rsidP="00C06EAF">
            <w:pPr>
              <w:contextualSpacing/>
              <w:rPr>
                <w:rFonts w:ascii="Helvetica" w:hAnsi="Helvetica"/>
                <w:sz w:val="20"/>
              </w:rPr>
            </w:pPr>
          </w:p>
        </w:tc>
      </w:tr>
      <w:tr w:rsidR="00C06EAF" w:rsidRPr="00875194" w14:paraId="30D08862" w14:textId="77777777" w:rsidTr="00C06EAF">
        <w:tc>
          <w:tcPr>
            <w:tcW w:w="2640" w:type="dxa"/>
            <w:tcBorders>
              <w:bottom w:val="single" w:sz="4" w:space="0" w:color="BFBFBF"/>
            </w:tcBorders>
            <w:shd w:val="clear" w:color="auto" w:fill="F2F2F2"/>
          </w:tcPr>
          <w:p w14:paraId="437E574B" w14:textId="46EEB44E" w:rsidR="00C06EAF" w:rsidRPr="00C14E06" w:rsidRDefault="00C06EAF" w:rsidP="00C06EAF">
            <w:pPr>
              <w:contextualSpacing/>
              <w:rPr>
                <w:rFonts w:ascii="Helvetica" w:hAnsi="Helvetica"/>
                <w:sz w:val="18"/>
                <w:szCs w:val="18"/>
              </w:rPr>
            </w:pPr>
            <w:r w:rsidRPr="00C14E06">
              <w:rPr>
                <w:rFonts w:ascii="Helvetica" w:hAnsi="Helvetica"/>
                <w:sz w:val="18"/>
                <w:szCs w:val="18"/>
              </w:rPr>
              <w:t>If selected, would you bring children?*  Please list names (same as passport), gender, and ages:</w:t>
            </w:r>
          </w:p>
        </w:tc>
        <w:tc>
          <w:tcPr>
            <w:tcW w:w="6216" w:type="dxa"/>
            <w:tcBorders>
              <w:bottom w:val="single" w:sz="4" w:space="0" w:color="BFBFBF"/>
            </w:tcBorders>
          </w:tcPr>
          <w:p w14:paraId="60E79F20" w14:textId="77777777" w:rsidR="00C06EAF" w:rsidRPr="00875194" w:rsidRDefault="00C06EAF" w:rsidP="00C06EAF">
            <w:pPr>
              <w:contextualSpacing/>
              <w:rPr>
                <w:rFonts w:ascii="Helvetica" w:hAnsi="Helvetica"/>
                <w:sz w:val="20"/>
              </w:rPr>
            </w:pPr>
          </w:p>
        </w:tc>
      </w:tr>
      <w:tr w:rsidR="0018059A" w:rsidRPr="00875194" w14:paraId="4EE1EB27" w14:textId="77777777" w:rsidTr="00281E93">
        <w:tc>
          <w:tcPr>
            <w:tcW w:w="8856" w:type="dxa"/>
            <w:gridSpan w:val="2"/>
            <w:tcBorders>
              <w:left w:val="nil"/>
              <w:right w:val="nil"/>
            </w:tcBorders>
          </w:tcPr>
          <w:p w14:paraId="2919E313" w14:textId="4F7A270B" w:rsidR="0018059A" w:rsidRPr="00875194" w:rsidRDefault="0018059A" w:rsidP="00281E93">
            <w:pPr>
              <w:rPr>
                <w:rFonts w:ascii="Helvetica" w:hAnsi="Helvetica"/>
                <w:sz w:val="20"/>
              </w:rPr>
            </w:pPr>
          </w:p>
          <w:p w14:paraId="61290D1E" w14:textId="3B514BA7" w:rsidR="00C06EAF" w:rsidRPr="00875194" w:rsidRDefault="00874D10" w:rsidP="00281E93">
            <w:pPr>
              <w:rPr>
                <w:rFonts w:ascii="Helvetica" w:hAnsi="Helvetica"/>
                <w:b/>
                <w:sz w:val="22"/>
                <w:szCs w:val="22"/>
              </w:rPr>
            </w:pPr>
            <w:r w:rsidRPr="00875194">
              <w:rPr>
                <w:rFonts w:ascii="Helvetica" w:hAnsi="Helvetica"/>
                <w:b/>
                <w:sz w:val="22"/>
                <w:szCs w:val="22"/>
              </w:rPr>
              <w:t xml:space="preserve">*Marital and family statuses play no role in WKU’s nomination process.  This information will assist Harlaxton College in proving appropriate housing for Visiting Faculty.  </w:t>
            </w:r>
          </w:p>
          <w:p w14:paraId="7EE92118" w14:textId="77777777" w:rsidR="00C06EAF" w:rsidRPr="00875194" w:rsidRDefault="00C06EAF" w:rsidP="00281E93">
            <w:pPr>
              <w:rPr>
                <w:rFonts w:ascii="Helvetica" w:hAnsi="Helvetica"/>
                <w:sz w:val="20"/>
              </w:rPr>
            </w:pPr>
          </w:p>
          <w:p w14:paraId="50A796D2" w14:textId="77777777" w:rsidR="00C06EAF" w:rsidRPr="00875194" w:rsidRDefault="00C06EAF" w:rsidP="00281E93">
            <w:pPr>
              <w:rPr>
                <w:rFonts w:ascii="Helvetica" w:hAnsi="Helvetica"/>
                <w:sz w:val="20"/>
              </w:rPr>
            </w:pPr>
          </w:p>
          <w:p w14:paraId="4851CEEE" w14:textId="77777777" w:rsidR="00C06EAF" w:rsidRPr="00875194" w:rsidRDefault="00874D10" w:rsidP="00281E93">
            <w:pPr>
              <w:rPr>
                <w:rFonts w:ascii="Helvetica" w:hAnsi="Helvetica"/>
                <w:b/>
                <w:sz w:val="28"/>
                <w:szCs w:val="28"/>
              </w:rPr>
            </w:pPr>
            <w:r w:rsidRPr="00875194">
              <w:rPr>
                <w:rFonts w:ascii="Helvetica" w:hAnsi="Helvetica"/>
                <w:b/>
                <w:sz w:val="28"/>
                <w:szCs w:val="28"/>
              </w:rPr>
              <w:t>REQUIRED ATTACHMENTS</w:t>
            </w:r>
          </w:p>
          <w:p w14:paraId="30C16814" w14:textId="0BA65B5F" w:rsidR="00874D10" w:rsidRPr="00875194" w:rsidRDefault="00874D10" w:rsidP="00874D10">
            <w:pPr>
              <w:pStyle w:val="ListParagraph"/>
              <w:numPr>
                <w:ilvl w:val="0"/>
                <w:numId w:val="1"/>
              </w:numPr>
              <w:rPr>
                <w:rFonts w:ascii="Helvetica" w:hAnsi="Helvetica"/>
                <w:b/>
                <w:sz w:val="22"/>
                <w:szCs w:val="22"/>
              </w:rPr>
            </w:pPr>
            <w:r w:rsidRPr="00875194">
              <w:rPr>
                <w:rFonts w:ascii="Helvetica" w:hAnsi="Helvetica"/>
                <w:sz w:val="22"/>
                <w:szCs w:val="22"/>
              </w:rPr>
              <w:t xml:space="preserve">A current curriculum </w:t>
            </w:r>
            <w:r w:rsidR="004343BE" w:rsidRPr="00875194">
              <w:rPr>
                <w:rFonts w:ascii="Helvetica" w:hAnsi="Helvetica"/>
                <w:sz w:val="22"/>
                <w:szCs w:val="22"/>
              </w:rPr>
              <w:t>vitae</w:t>
            </w:r>
          </w:p>
          <w:p w14:paraId="7E246E70" w14:textId="1F248C36" w:rsidR="00874D10" w:rsidRPr="00875194" w:rsidRDefault="00874D10" w:rsidP="00874D10">
            <w:pPr>
              <w:pStyle w:val="ListParagraph"/>
              <w:numPr>
                <w:ilvl w:val="0"/>
                <w:numId w:val="1"/>
              </w:numPr>
              <w:rPr>
                <w:rFonts w:ascii="Helvetica" w:hAnsi="Helvetica"/>
                <w:b/>
                <w:sz w:val="22"/>
                <w:szCs w:val="22"/>
              </w:rPr>
            </w:pPr>
            <w:r w:rsidRPr="00875194">
              <w:rPr>
                <w:rFonts w:ascii="Helvetica" w:hAnsi="Helvetica"/>
                <w:sz w:val="22"/>
                <w:szCs w:val="22"/>
              </w:rPr>
              <w:t xml:space="preserve">A list of four or five University Evansville courses that the applicant can teach (please consult the </w:t>
            </w:r>
            <w:r w:rsidR="00CE3FBB">
              <w:rPr>
                <w:rFonts w:ascii="Helvetica" w:hAnsi="Helvetica"/>
                <w:sz w:val="22"/>
                <w:szCs w:val="22"/>
              </w:rPr>
              <w:t xml:space="preserve">current </w:t>
            </w:r>
            <w:r w:rsidRPr="00875194">
              <w:rPr>
                <w:rFonts w:ascii="Helvetica" w:hAnsi="Helvetica"/>
                <w:sz w:val="22"/>
                <w:szCs w:val="22"/>
              </w:rPr>
              <w:t>UE website to access the most recent catalogue)</w:t>
            </w:r>
          </w:p>
          <w:p w14:paraId="4F445A9B" w14:textId="77777777" w:rsidR="004343BE" w:rsidRPr="00875194" w:rsidRDefault="004343BE" w:rsidP="00874D10">
            <w:pPr>
              <w:pStyle w:val="ListParagraph"/>
              <w:numPr>
                <w:ilvl w:val="0"/>
                <w:numId w:val="1"/>
              </w:numPr>
              <w:rPr>
                <w:rFonts w:ascii="Helvetica" w:hAnsi="Helvetica"/>
                <w:sz w:val="22"/>
                <w:szCs w:val="22"/>
              </w:rPr>
            </w:pPr>
            <w:r w:rsidRPr="00875194">
              <w:rPr>
                <w:rFonts w:ascii="Helvetica" w:hAnsi="Helvetica"/>
                <w:sz w:val="22"/>
                <w:szCs w:val="22"/>
              </w:rPr>
              <w:t>An essay narrating why you are interested in and qualified for serving as the WKU Visiting Professor at Harlaxton College.  Consider your professional goals and interest, as well as how this experience will help you contribute to WKU’s mission upon your return.</w:t>
            </w:r>
          </w:p>
          <w:p w14:paraId="6C4C8A73" w14:textId="77777777" w:rsidR="004343BE" w:rsidRPr="00875194" w:rsidRDefault="004343BE" w:rsidP="004343BE">
            <w:pPr>
              <w:rPr>
                <w:rFonts w:ascii="Helvetica" w:hAnsi="Helvetica"/>
                <w:b/>
                <w:sz w:val="22"/>
                <w:szCs w:val="22"/>
              </w:rPr>
            </w:pPr>
          </w:p>
          <w:p w14:paraId="44EF8589" w14:textId="2E5304D5" w:rsidR="004343BE" w:rsidRPr="00875194" w:rsidRDefault="004343BE" w:rsidP="004343BE">
            <w:pPr>
              <w:rPr>
                <w:rFonts w:ascii="Helvetica" w:hAnsi="Helvetica"/>
                <w:b/>
                <w:sz w:val="22"/>
                <w:szCs w:val="22"/>
                <w:u w:val="single"/>
              </w:rPr>
            </w:pPr>
            <w:r w:rsidRPr="00875194">
              <w:rPr>
                <w:rFonts w:ascii="Helvetica" w:hAnsi="Helvetica"/>
                <w:b/>
                <w:sz w:val="22"/>
                <w:szCs w:val="22"/>
              </w:rPr>
              <w:t xml:space="preserve">Once you have created a packet with the </w:t>
            </w:r>
            <w:r w:rsidR="00C724EB" w:rsidRPr="00875194">
              <w:rPr>
                <w:rFonts w:ascii="Helvetica" w:hAnsi="Helvetica"/>
                <w:b/>
                <w:sz w:val="22"/>
                <w:szCs w:val="22"/>
              </w:rPr>
              <w:t>typed</w:t>
            </w:r>
            <w:r w:rsidRPr="00875194">
              <w:rPr>
                <w:rFonts w:ascii="Helvetica" w:hAnsi="Helvetica"/>
                <w:b/>
                <w:sz w:val="22"/>
                <w:szCs w:val="22"/>
              </w:rPr>
              <w:t xml:space="preserve"> application form and all required attachments, please submit </w:t>
            </w:r>
            <w:r w:rsidR="00C724EB">
              <w:rPr>
                <w:rFonts w:ascii="Helvetica" w:hAnsi="Helvetica"/>
                <w:b/>
                <w:sz w:val="22"/>
                <w:szCs w:val="22"/>
              </w:rPr>
              <w:t>the</w:t>
            </w:r>
            <w:r w:rsidRPr="00875194">
              <w:rPr>
                <w:rFonts w:ascii="Helvetica" w:hAnsi="Helvetica"/>
                <w:b/>
                <w:sz w:val="22"/>
                <w:szCs w:val="22"/>
              </w:rPr>
              <w:t xml:space="preserve"> application packet to your department head by </w:t>
            </w:r>
            <w:r w:rsidRPr="00875194">
              <w:rPr>
                <w:rFonts w:ascii="Helvetica" w:hAnsi="Helvetica"/>
                <w:b/>
                <w:sz w:val="22"/>
                <w:szCs w:val="22"/>
                <w:u w:val="single"/>
              </w:rPr>
              <w:t xml:space="preserve">February </w:t>
            </w:r>
            <w:r w:rsidR="007F0204">
              <w:rPr>
                <w:rFonts w:ascii="Helvetica" w:hAnsi="Helvetica"/>
                <w:b/>
                <w:sz w:val="22"/>
                <w:szCs w:val="22"/>
                <w:u w:val="single"/>
              </w:rPr>
              <w:t>20</w:t>
            </w:r>
            <w:r w:rsidR="006D6952">
              <w:rPr>
                <w:rFonts w:ascii="Helvetica" w:hAnsi="Helvetica"/>
                <w:b/>
                <w:sz w:val="22"/>
                <w:szCs w:val="22"/>
                <w:u w:val="single"/>
              </w:rPr>
              <w:t xml:space="preserve">, </w:t>
            </w:r>
            <w:r w:rsidR="007F0204">
              <w:rPr>
                <w:rFonts w:ascii="Helvetica" w:hAnsi="Helvetica"/>
                <w:b/>
                <w:sz w:val="22"/>
                <w:szCs w:val="22"/>
                <w:u w:val="single"/>
              </w:rPr>
              <w:t>2015</w:t>
            </w:r>
            <w:r w:rsidRPr="00875194">
              <w:rPr>
                <w:rFonts w:ascii="Helvetica" w:hAnsi="Helvetica"/>
                <w:b/>
                <w:sz w:val="22"/>
                <w:szCs w:val="22"/>
                <w:u w:val="single"/>
              </w:rPr>
              <w:t>.</w:t>
            </w:r>
          </w:p>
          <w:p w14:paraId="188C57A2" w14:textId="77777777" w:rsidR="004343BE" w:rsidRPr="00875194" w:rsidRDefault="004343BE" w:rsidP="004343BE">
            <w:pPr>
              <w:rPr>
                <w:rFonts w:ascii="Helvetica" w:hAnsi="Helvetica"/>
                <w:b/>
                <w:sz w:val="22"/>
                <w:szCs w:val="22"/>
                <w:u w:val="single"/>
              </w:rPr>
            </w:pPr>
          </w:p>
          <w:p w14:paraId="6189CDB2" w14:textId="6B8DFDD5" w:rsidR="00874D10" w:rsidRPr="00875194" w:rsidRDefault="004343BE" w:rsidP="004343BE">
            <w:pPr>
              <w:rPr>
                <w:rFonts w:ascii="Helvetica" w:hAnsi="Helvetica"/>
                <w:sz w:val="22"/>
                <w:szCs w:val="22"/>
              </w:rPr>
            </w:pPr>
            <w:r w:rsidRPr="00875194">
              <w:rPr>
                <w:rFonts w:ascii="Helvetica" w:hAnsi="Helvetica"/>
                <w:b/>
                <w:sz w:val="22"/>
                <w:szCs w:val="22"/>
                <w:u w:val="single"/>
              </w:rPr>
              <w:t>TO THE DEPARTMENT HEAD</w:t>
            </w:r>
            <w:r w:rsidRPr="00875194">
              <w:rPr>
                <w:rFonts w:ascii="Helvetica" w:hAnsi="Helvetica"/>
                <w:sz w:val="22"/>
                <w:szCs w:val="22"/>
              </w:rPr>
              <w:t xml:space="preserve">:  </w:t>
            </w:r>
            <w:r w:rsidRPr="00CE3FBB">
              <w:rPr>
                <w:rFonts w:ascii="Helvetica" w:hAnsi="Helvetica"/>
                <w:sz w:val="22"/>
                <w:szCs w:val="22"/>
              </w:rPr>
              <w:t>If you</w:t>
            </w:r>
            <w:r w:rsidRPr="00875194">
              <w:rPr>
                <w:rFonts w:ascii="Helvetica" w:hAnsi="Helvetica"/>
                <w:sz w:val="22"/>
                <w:szCs w:val="22"/>
              </w:rPr>
              <w:t xml:space="preserve"> chose to endorse the applicant’s candidacy for Visiting Faculty at Harlaxton College, please attach a typed and signed endorsement of the applicant, which includes why you believe the applicant would be an outstanding member of the Harlaxton College academic community and a strong ambassador for WKU abroad. </w:t>
            </w:r>
          </w:p>
          <w:p w14:paraId="2E506D3D" w14:textId="77777777" w:rsidR="004343BE" w:rsidRPr="00875194" w:rsidRDefault="004343BE" w:rsidP="004343BE">
            <w:pPr>
              <w:rPr>
                <w:rFonts w:ascii="Helvetica" w:hAnsi="Helvetica"/>
                <w:sz w:val="22"/>
                <w:szCs w:val="22"/>
              </w:rPr>
            </w:pPr>
          </w:p>
          <w:p w14:paraId="36FBB10E" w14:textId="038BD260" w:rsidR="00C06EAF" w:rsidRPr="00875194" w:rsidRDefault="004343BE" w:rsidP="00281E93">
            <w:pPr>
              <w:rPr>
                <w:rFonts w:ascii="Helvetica" w:hAnsi="Helvetica"/>
                <w:sz w:val="22"/>
                <w:szCs w:val="22"/>
              </w:rPr>
            </w:pPr>
            <w:r w:rsidRPr="00875194">
              <w:rPr>
                <w:rFonts w:ascii="Helvetica" w:hAnsi="Helvetica"/>
                <w:b/>
                <w:sz w:val="22"/>
                <w:szCs w:val="22"/>
                <w:u w:val="single"/>
              </w:rPr>
              <w:t>TO THE DEAN’S OFFICE</w:t>
            </w:r>
            <w:r w:rsidRPr="00875194">
              <w:rPr>
                <w:rFonts w:ascii="Helvetica" w:hAnsi="Helvetica"/>
                <w:b/>
                <w:sz w:val="22"/>
                <w:szCs w:val="22"/>
              </w:rPr>
              <w:t xml:space="preserve">:  </w:t>
            </w:r>
            <w:r w:rsidRPr="00875194">
              <w:rPr>
                <w:rFonts w:ascii="Helvetica" w:hAnsi="Helvetica"/>
                <w:sz w:val="22"/>
                <w:szCs w:val="22"/>
              </w:rPr>
              <w:t>Please rank the applicants based on the strength of their applications, departmental endorsements, and your knowledge of the applicants.  Concise explan</w:t>
            </w:r>
            <w:r w:rsidR="00875194" w:rsidRPr="00875194">
              <w:rPr>
                <w:rFonts w:ascii="Helvetica" w:hAnsi="Helvetica"/>
                <w:sz w:val="22"/>
                <w:szCs w:val="22"/>
              </w:rPr>
              <w:t>atory comments accompanying your rankings would be most welcome.  Please add your rankings and c</w:t>
            </w:r>
            <w:r w:rsidR="00C724EB">
              <w:rPr>
                <w:rFonts w:ascii="Helvetica" w:hAnsi="Helvetica"/>
                <w:sz w:val="22"/>
                <w:szCs w:val="22"/>
              </w:rPr>
              <w:t>omments to the application file</w:t>
            </w:r>
            <w:r w:rsidR="00875194" w:rsidRPr="00875194">
              <w:rPr>
                <w:rFonts w:ascii="Helvetica" w:hAnsi="Helvetica"/>
                <w:sz w:val="22"/>
                <w:szCs w:val="22"/>
              </w:rPr>
              <w:t xml:space="preserve"> from </w:t>
            </w:r>
            <w:r w:rsidR="00C724EB">
              <w:rPr>
                <w:rFonts w:ascii="Helvetica" w:hAnsi="Helvetica"/>
                <w:sz w:val="22"/>
                <w:szCs w:val="22"/>
              </w:rPr>
              <w:t>y</w:t>
            </w:r>
            <w:r w:rsidR="00875194" w:rsidRPr="00875194">
              <w:rPr>
                <w:rFonts w:ascii="Helvetica" w:hAnsi="Helvetica"/>
                <w:sz w:val="22"/>
                <w:szCs w:val="22"/>
              </w:rPr>
              <w:t xml:space="preserve">our college and forward all materials to Dr. Clay Motley, Honors College, by </w:t>
            </w:r>
            <w:r w:rsidR="00875194" w:rsidRPr="00875194">
              <w:rPr>
                <w:rFonts w:ascii="Helvetica" w:hAnsi="Helvetica"/>
                <w:b/>
                <w:sz w:val="22"/>
                <w:szCs w:val="22"/>
                <w:u w:val="single"/>
              </w:rPr>
              <w:t xml:space="preserve">March </w:t>
            </w:r>
            <w:r w:rsidR="007F0204">
              <w:rPr>
                <w:rFonts w:ascii="Helvetica" w:hAnsi="Helvetica"/>
                <w:b/>
                <w:sz w:val="22"/>
                <w:szCs w:val="22"/>
                <w:u w:val="single"/>
              </w:rPr>
              <w:t>27</w:t>
            </w:r>
            <w:r w:rsidR="00875194" w:rsidRPr="00875194">
              <w:rPr>
                <w:rFonts w:ascii="Helvetica" w:hAnsi="Helvetica"/>
                <w:b/>
                <w:sz w:val="22"/>
                <w:szCs w:val="22"/>
                <w:u w:val="single"/>
              </w:rPr>
              <w:t xml:space="preserve">, </w:t>
            </w:r>
            <w:r w:rsidR="00CE3FBB">
              <w:rPr>
                <w:rFonts w:ascii="Helvetica" w:hAnsi="Helvetica"/>
                <w:b/>
                <w:sz w:val="22"/>
                <w:szCs w:val="22"/>
                <w:u w:val="single"/>
              </w:rPr>
              <w:t>201</w:t>
            </w:r>
            <w:r w:rsidR="007F0204">
              <w:rPr>
                <w:rFonts w:ascii="Helvetica" w:hAnsi="Helvetica"/>
                <w:b/>
                <w:sz w:val="22"/>
                <w:szCs w:val="22"/>
                <w:u w:val="single"/>
              </w:rPr>
              <w:t>5</w:t>
            </w:r>
          </w:p>
          <w:p w14:paraId="65DF9EF4" w14:textId="77777777" w:rsidR="00C06EAF" w:rsidRPr="00875194" w:rsidRDefault="00C06EAF" w:rsidP="00281E93">
            <w:pPr>
              <w:rPr>
                <w:rFonts w:ascii="Helvetica" w:hAnsi="Helvetica"/>
                <w:sz w:val="20"/>
              </w:rPr>
            </w:pPr>
          </w:p>
        </w:tc>
      </w:tr>
    </w:tbl>
    <w:p w14:paraId="1006EFA9" w14:textId="7E2AF962" w:rsidR="00194A81" w:rsidRPr="00875194" w:rsidRDefault="00875194" w:rsidP="00D95904">
      <w:pPr>
        <w:rPr>
          <w:rFonts w:ascii="Helvetica" w:hAnsi="Helvetica" w:cs="Times New Roman"/>
          <w:i/>
          <w:sz w:val="20"/>
          <w:szCs w:val="20"/>
        </w:rPr>
      </w:pPr>
      <w:r w:rsidRPr="00875194">
        <w:rPr>
          <w:rFonts w:ascii="Helvetica" w:hAnsi="Helvetica" w:cs="Times New Roman"/>
          <w:i/>
          <w:sz w:val="20"/>
          <w:szCs w:val="20"/>
        </w:rPr>
        <w:lastRenderedPageBreak/>
        <w:t xml:space="preserve">All questions about the application process or serving as a Visiting Faculty member at Harlaxton College should be directed to </w:t>
      </w:r>
      <w:r w:rsidR="003B7E74">
        <w:rPr>
          <w:rFonts w:ascii="Helvetica" w:hAnsi="Helvetica" w:cs="Times New Roman"/>
          <w:i/>
          <w:sz w:val="20"/>
          <w:szCs w:val="20"/>
        </w:rPr>
        <w:t>Dana Bradley</w:t>
      </w:r>
      <w:r w:rsidRPr="00875194">
        <w:rPr>
          <w:rFonts w:ascii="Helvetica" w:hAnsi="Helvetica" w:cs="Times New Roman"/>
          <w:i/>
          <w:sz w:val="20"/>
          <w:szCs w:val="20"/>
        </w:rPr>
        <w:t xml:space="preserve"> in the Honors College at 745-2081 or </w:t>
      </w:r>
      <w:hyperlink r:id="rId9" w:history="1">
        <w:r w:rsidR="003B7E74" w:rsidRPr="006A3D1D">
          <w:rPr>
            <w:rStyle w:val="Hyperlink"/>
            <w:rFonts w:ascii="Helvetica" w:hAnsi="Helvetica" w:cs="Times New Roman"/>
            <w:i/>
            <w:sz w:val="20"/>
            <w:szCs w:val="20"/>
          </w:rPr>
          <w:t>dana.bradley@wku.edu</w:t>
        </w:r>
      </w:hyperlink>
      <w:r w:rsidR="003B7E74">
        <w:rPr>
          <w:rFonts w:ascii="Helvetica" w:hAnsi="Helvetica" w:cs="Times New Roman"/>
          <w:i/>
          <w:sz w:val="20"/>
          <w:szCs w:val="20"/>
        </w:rPr>
        <w:t xml:space="preserve"> </w:t>
      </w:r>
      <w:bookmarkStart w:id="0" w:name="_GoBack"/>
      <w:bookmarkEnd w:id="0"/>
    </w:p>
    <w:p w14:paraId="5F649C83" w14:textId="77777777" w:rsidR="00194A81" w:rsidRPr="00875194" w:rsidRDefault="00194A81" w:rsidP="00D95904">
      <w:pPr>
        <w:rPr>
          <w:rFonts w:ascii="Helvetica" w:hAnsi="Helvetica" w:cs="Times New Roman"/>
        </w:rPr>
      </w:pPr>
    </w:p>
    <w:p w14:paraId="5B2543CF" w14:textId="77777777" w:rsidR="00194A81" w:rsidRPr="00875194" w:rsidRDefault="00194A81" w:rsidP="00D95904">
      <w:pPr>
        <w:rPr>
          <w:rFonts w:ascii="Helvetica" w:hAnsi="Helvetica" w:cs="Times New Roman"/>
        </w:rPr>
      </w:pPr>
    </w:p>
    <w:p w14:paraId="74EDAF24" w14:textId="77777777" w:rsidR="00D67808" w:rsidRPr="00875194" w:rsidRDefault="00D67808" w:rsidP="00D95904">
      <w:pPr>
        <w:rPr>
          <w:rFonts w:ascii="Helvetica" w:hAnsi="Helvetica" w:cs="Times New Roman"/>
        </w:rPr>
      </w:pPr>
    </w:p>
    <w:p w14:paraId="1BC7182F" w14:textId="77777777" w:rsidR="00DD5BC5" w:rsidRPr="00875194" w:rsidRDefault="00DD5BC5" w:rsidP="00D95904">
      <w:pPr>
        <w:rPr>
          <w:rFonts w:ascii="Helvetica" w:hAnsi="Helvetica" w:cs="Times New Roman"/>
        </w:rPr>
      </w:pPr>
    </w:p>
    <w:p w14:paraId="7C524720" w14:textId="77CDC85D" w:rsidR="00070595" w:rsidRPr="00875194" w:rsidRDefault="00070595" w:rsidP="00D95904">
      <w:pPr>
        <w:rPr>
          <w:rFonts w:ascii="Helvetica" w:hAnsi="Helvetica" w:cs="Times New Roman"/>
        </w:rPr>
      </w:pPr>
    </w:p>
    <w:sectPr w:rsidR="00070595" w:rsidRPr="00875194" w:rsidSect="003205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93C1B"/>
    <w:multiLevelType w:val="hybridMultilevel"/>
    <w:tmpl w:val="4A82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4"/>
    <w:rsid w:val="00070595"/>
    <w:rsid w:val="0007218C"/>
    <w:rsid w:val="000C23FD"/>
    <w:rsid w:val="0018059A"/>
    <w:rsid w:val="00194A81"/>
    <w:rsid w:val="00281E93"/>
    <w:rsid w:val="00320557"/>
    <w:rsid w:val="003B7E74"/>
    <w:rsid w:val="004343BE"/>
    <w:rsid w:val="004F737D"/>
    <w:rsid w:val="00693ED1"/>
    <w:rsid w:val="006D6952"/>
    <w:rsid w:val="007F0204"/>
    <w:rsid w:val="008632CC"/>
    <w:rsid w:val="00874D10"/>
    <w:rsid w:val="00875194"/>
    <w:rsid w:val="008E193A"/>
    <w:rsid w:val="0099071A"/>
    <w:rsid w:val="00A62915"/>
    <w:rsid w:val="00A80FD2"/>
    <w:rsid w:val="00C06EAF"/>
    <w:rsid w:val="00C14E06"/>
    <w:rsid w:val="00C724EB"/>
    <w:rsid w:val="00CE3FBB"/>
    <w:rsid w:val="00D67808"/>
    <w:rsid w:val="00D95904"/>
    <w:rsid w:val="00DD5B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0942A"/>
  <w15:docId w15:val="{7FB8A3BA-98E0-48E5-B2BD-EBBDE0C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904"/>
    <w:rPr>
      <w:rFonts w:ascii="Lucida Grande" w:hAnsi="Lucida Grande" w:cs="Lucida Grande"/>
      <w:sz w:val="18"/>
      <w:szCs w:val="18"/>
    </w:rPr>
  </w:style>
  <w:style w:type="paragraph" w:styleId="NormalWeb">
    <w:name w:val="Normal (Web)"/>
    <w:basedOn w:val="Normal"/>
    <w:uiPriority w:val="99"/>
    <w:semiHidden/>
    <w:unhideWhenUsed/>
    <w:rsid w:val="00D959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95904"/>
    <w:rPr>
      <w:color w:val="0000FF"/>
      <w:u w:val="single"/>
    </w:rPr>
  </w:style>
  <w:style w:type="character" w:styleId="Strong">
    <w:name w:val="Strong"/>
    <w:basedOn w:val="DefaultParagraphFont"/>
    <w:uiPriority w:val="22"/>
    <w:qFormat/>
    <w:rsid w:val="00D95904"/>
    <w:rPr>
      <w:b/>
      <w:bCs/>
    </w:rPr>
  </w:style>
  <w:style w:type="paragraph" w:styleId="ListParagraph">
    <w:name w:val="List Paragraph"/>
    <w:basedOn w:val="Normal"/>
    <w:uiPriority w:val="34"/>
    <w:qFormat/>
    <w:rsid w:val="00874D10"/>
    <w:pPr>
      <w:ind w:left="720"/>
      <w:contextualSpacing/>
    </w:pPr>
  </w:style>
  <w:style w:type="character" w:styleId="FollowedHyperlink">
    <w:name w:val="FollowedHyperlink"/>
    <w:basedOn w:val="DefaultParagraphFont"/>
    <w:uiPriority w:val="99"/>
    <w:semiHidden/>
    <w:unhideWhenUsed/>
    <w:rsid w:val="00C14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6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bradley@wku.edu" TargetMode="External"/><Relationship Id="rId3" Type="http://schemas.openxmlformats.org/officeDocument/2006/relationships/settings" Target="settings.xml"/><Relationship Id="rId7" Type="http://schemas.openxmlformats.org/officeDocument/2006/relationships/hyperlink" Target="http://www.ueharla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a.bradle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Faculty Staff</dc:creator>
  <cp:lastModifiedBy>Mujic, Denis</cp:lastModifiedBy>
  <cp:revision>2</cp:revision>
  <dcterms:created xsi:type="dcterms:W3CDTF">2016-02-04T19:23:00Z</dcterms:created>
  <dcterms:modified xsi:type="dcterms:W3CDTF">2016-02-04T19:23:00Z</dcterms:modified>
</cp:coreProperties>
</file>