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295" w:rsidRDefault="00932295" w:rsidP="00932295">
      <w:pPr>
        <w:tabs>
          <w:tab w:val="left" w:pos="4270"/>
        </w:tabs>
        <w:jc w:val="center"/>
        <w:rPr>
          <w:b/>
        </w:rPr>
      </w:pPr>
    </w:p>
    <w:p w:rsidR="00932295" w:rsidRDefault="00932295" w:rsidP="00932295">
      <w:pPr>
        <w:tabs>
          <w:tab w:val="left" w:pos="1220"/>
          <w:tab w:val="left" w:pos="4270"/>
        </w:tabs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7416"/>
      </w:tblGrid>
      <w:tr w:rsidR="0075259F" w:rsidTr="00567E3A">
        <w:tc>
          <w:tcPr>
            <w:tcW w:w="2520" w:type="dxa"/>
            <w:vAlign w:val="center"/>
          </w:tcPr>
          <w:p w:rsidR="0075259F" w:rsidRDefault="0075259F" w:rsidP="0075259F">
            <w:pPr>
              <w:tabs>
                <w:tab w:val="left" w:pos="4270"/>
                <w:tab w:val="left" w:pos="7020"/>
              </w:tabs>
              <w:outlineLvl w:val="0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240155" cy="485140"/>
                  <wp:effectExtent l="0" t="0" r="0" b="0"/>
                  <wp:docPr id="55" name="Picture 55" descr="C:\Users\WKUUSER\Pictures\wkucuplong_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WKUUSER\Pictures\wkucuplong_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6" w:type="dxa"/>
            <w:vAlign w:val="center"/>
          </w:tcPr>
          <w:p w:rsidR="0075259F" w:rsidRPr="0075259F" w:rsidRDefault="0075259F" w:rsidP="0075259F">
            <w:pPr>
              <w:tabs>
                <w:tab w:val="left" w:pos="4270"/>
                <w:tab w:val="left" w:pos="7020"/>
              </w:tabs>
              <w:jc w:val="center"/>
              <w:outlineLvl w:val="0"/>
              <w:rPr>
                <w:b/>
                <w:sz w:val="36"/>
                <w:szCs w:val="36"/>
              </w:rPr>
            </w:pPr>
            <w:r w:rsidRPr="0075259F">
              <w:rPr>
                <w:b/>
                <w:sz w:val="36"/>
                <w:szCs w:val="36"/>
              </w:rPr>
              <w:t>College of Education and Behavioral Sciences</w:t>
            </w:r>
          </w:p>
        </w:tc>
      </w:tr>
    </w:tbl>
    <w:p w:rsidR="00932295" w:rsidRDefault="00932295" w:rsidP="00A0162B">
      <w:pPr>
        <w:tabs>
          <w:tab w:val="left" w:pos="4270"/>
          <w:tab w:val="left" w:pos="7020"/>
        </w:tabs>
        <w:jc w:val="center"/>
        <w:outlineLvl w:val="0"/>
        <w:rPr>
          <w:b/>
        </w:rPr>
      </w:pPr>
    </w:p>
    <w:p w:rsidR="003E4AC5" w:rsidRDefault="003E4AC5" w:rsidP="003E4AC5">
      <w:pPr>
        <w:jc w:val="center"/>
        <w:outlineLvl w:val="0"/>
        <w:rPr>
          <w:b/>
        </w:rPr>
      </w:pPr>
      <w:r w:rsidRPr="003E4AC5">
        <w:rPr>
          <w:b/>
          <w:color w:val="3366FF"/>
        </w:rPr>
        <w:t>Graphic Organizer</w:t>
      </w:r>
    </w:p>
    <w:p w:rsidR="003E4AC5" w:rsidRDefault="00A0162B" w:rsidP="00932295">
      <w:pPr>
        <w:jc w:val="center"/>
        <w:outlineLvl w:val="0"/>
        <w:rPr>
          <w:b/>
          <w:i/>
        </w:rPr>
      </w:pPr>
      <w:r w:rsidRPr="003E4AC5">
        <w:rPr>
          <w:b/>
          <w:i/>
        </w:rPr>
        <w:t>SPED Field</w:t>
      </w:r>
      <w:r w:rsidR="00932295" w:rsidRPr="003E4AC5">
        <w:rPr>
          <w:b/>
          <w:i/>
        </w:rPr>
        <w:t xml:space="preserve"> Observation </w:t>
      </w:r>
    </w:p>
    <w:p w:rsidR="003E4AC5" w:rsidRPr="003E4AC5" w:rsidRDefault="003E4AC5" w:rsidP="00932295">
      <w:pPr>
        <w:jc w:val="center"/>
        <w:outlineLvl w:val="0"/>
        <w:rPr>
          <w:b/>
          <w:i/>
          <w:color w:val="3366FF"/>
        </w:rPr>
      </w:pPr>
    </w:p>
    <w:p w:rsidR="001720B0" w:rsidRPr="003E4AC5" w:rsidRDefault="003E4AC5" w:rsidP="00932295">
      <w:pPr>
        <w:jc w:val="center"/>
        <w:outlineLvl w:val="0"/>
        <w:rPr>
          <w:i/>
          <w:color w:val="3366FF"/>
          <w:sz w:val="22"/>
          <w:szCs w:val="22"/>
        </w:rPr>
      </w:pPr>
      <w:r w:rsidRPr="003E4AC5">
        <w:rPr>
          <w:i/>
          <w:color w:val="3366FF"/>
          <w:sz w:val="22"/>
          <w:szCs w:val="22"/>
        </w:rPr>
        <w:t xml:space="preserve"> </w:t>
      </w:r>
      <w:r w:rsidR="001720B0" w:rsidRPr="003E4AC5">
        <w:rPr>
          <w:i/>
          <w:color w:val="3366FF"/>
          <w:sz w:val="22"/>
          <w:szCs w:val="22"/>
        </w:rPr>
        <w:t>(</w:t>
      </w:r>
      <w:r w:rsidRPr="003E4AC5">
        <w:rPr>
          <w:i/>
          <w:color w:val="3366FF"/>
          <w:sz w:val="22"/>
          <w:szCs w:val="22"/>
        </w:rPr>
        <w:t>Use this form to recognize, analyze and note instructional activities observed. This</w:t>
      </w:r>
      <w:r>
        <w:rPr>
          <w:i/>
          <w:color w:val="3366FF"/>
          <w:sz w:val="22"/>
          <w:szCs w:val="22"/>
        </w:rPr>
        <w:t xml:space="preserve"> graphic organizer</w:t>
      </w:r>
      <w:r w:rsidRPr="003E4AC5">
        <w:rPr>
          <w:i/>
          <w:color w:val="3366FF"/>
          <w:sz w:val="22"/>
          <w:szCs w:val="22"/>
        </w:rPr>
        <w:t xml:space="preserve"> is to assist the observer and is not required as part of the field hour data system. Use one form </w:t>
      </w:r>
      <w:r w:rsidRPr="003E4AC5">
        <w:rPr>
          <w:i/>
          <w:color w:val="3366FF"/>
          <w:sz w:val="22"/>
          <w:szCs w:val="22"/>
          <w:u w:val="single"/>
        </w:rPr>
        <w:t>per lesson</w:t>
      </w:r>
      <w:r w:rsidRPr="003E4AC5">
        <w:rPr>
          <w:i/>
          <w:color w:val="3366FF"/>
          <w:sz w:val="22"/>
          <w:szCs w:val="22"/>
        </w:rPr>
        <w:t xml:space="preserve"> observed.</w:t>
      </w:r>
      <w:r w:rsidR="001720B0" w:rsidRPr="003E4AC5">
        <w:rPr>
          <w:i/>
          <w:color w:val="3366FF"/>
          <w:sz w:val="22"/>
          <w:szCs w:val="22"/>
        </w:rPr>
        <w:t>)</w:t>
      </w:r>
    </w:p>
    <w:p w:rsidR="00932295" w:rsidRDefault="00932295" w:rsidP="003E4AC5">
      <w:pPr>
        <w:jc w:val="both"/>
      </w:pPr>
    </w:p>
    <w:p w:rsidR="003E4AC5" w:rsidRDefault="003E4AC5" w:rsidP="003E4AC5">
      <w:pPr>
        <w:ind w:left="240" w:hanging="240"/>
        <w:jc w:val="both"/>
        <w:rPr>
          <w:sz w:val="22"/>
        </w:rPr>
      </w:pPr>
      <w:r>
        <w:rPr>
          <w:sz w:val="22"/>
        </w:rPr>
        <w:t xml:space="preserve">WKU </w:t>
      </w:r>
      <w:r w:rsidR="00F52813">
        <w:rPr>
          <w:sz w:val="22"/>
        </w:rPr>
        <w:t>Student: ___________</w:t>
      </w:r>
      <w:r w:rsidR="00932295">
        <w:rPr>
          <w:sz w:val="22"/>
        </w:rPr>
        <w:t>_____</w:t>
      </w:r>
      <w:r>
        <w:rPr>
          <w:sz w:val="22"/>
        </w:rPr>
        <w:t>________</w:t>
      </w:r>
      <w:r w:rsidR="00932295">
        <w:rPr>
          <w:sz w:val="22"/>
        </w:rPr>
        <w:t xml:space="preserve">_____ </w:t>
      </w:r>
      <w:r w:rsidR="00F52813">
        <w:rPr>
          <w:sz w:val="22"/>
        </w:rPr>
        <w:t>Master Teacher Observed: ________________</w:t>
      </w:r>
      <w:r w:rsidR="00932295">
        <w:rPr>
          <w:sz w:val="22"/>
        </w:rPr>
        <w:t>_________</w:t>
      </w:r>
      <w:r w:rsidR="001720B0">
        <w:rPr>
          <w:sz w:val="22"/>
        </w:rPr>
        <w:t xml:space="preserve"> </w:t>
      </w:r>
    </w:p>
    <w:p w:rsidR="00932295" w:rsidRDefault="00932295" w:rsidP="003E4AC5">
      <w:pPr>
        <w:ind w:left="240" w:hanging="240"/>
        <w:jc w:val="both"/>
        <w:rPr>
          <w:sz w:val="22"/>
        </w:rPr>
      </w:pPr>
      <w:r>
        <w:rPr>
          <w:sz w:val="22"/>
        </w:rPr>
        <w:t>School</w:t>
      </w:r>
      <w:r w:rsidR="003E4AC5">
        <w:rPr>
          <w:sz w:val="22"/>
        </w:rPr>
        <w:t xml:space="preserve"> Name</w:t>
      </w:r>
      <w:proofErr w:type="gramStart"/>
      <w:r>
        <w:rPr>
          <w:sz w:val="22"/>
        </w:rPr>
        <w:t>:_</w:t>
      </w:r>
      <w:proofErr w:type="gramEnd"/>
      <w:r>
        <w:rPr>
          <w:sz w:val="22"/>
        </w:rPr>
        <w:t>_______________________________________ Grade: ______    Date:___________________</w:t>
      </w:r>
      <w:bookmarkStart w:id="0" w:name="_GoBack"/>
      <w:bookmarkEnd w:id="0"/>
    </w:p>
    <w:p w:rsidR="00932295" w:rsidRDefault="00F52813" w:rsidP="003E4AC5">
      <w:pPr>
        <w:jc w:val="both"/>
        <w:rPr>
          <w:sz w:val="22"/>
        </w:rPr>
      </w:pPr>
      <w:r>
        <w:rPr>
          <w:sz w:val="22"/>
        </w:rPr>
        <w:t>Time start_________</w:t>
      </w:r>
      <w:proofErr w:type="gramStart"/>
      <w:r>
        <w:rPr>
          <w:sz w:val="22"/>
        </w:rPr>
        <w:t>_  Time</w:t>
      </w:r>
      <w:proofErr w:type="gramEnd"/>
      <w:r>
        <w:rPr>
          <w:sz w:val="22"/>
        </w:rPr>
        <w:t xml:space="preserve"> end _________</w:t>
      </w:r>
      <w:r w:rsidR="00932295">
        <w:rPr>
          <w:sz w:val="22"/>
        </w:rPr>
        <w:t xml:space="preserve">  </w:t>
      </w:r>
      <w:r>
        <w:rPr>
          <w:sz w:val="22"/>
        </w:rPr>
        <w:t>Content area observed</w:t>
      </w:r>
      <w:r w:rsidR="001720B0">
        <w:rPr>
          <w:sz w:val="22"/>
        </w:rPr>
        <w:t>: _________</w:t>
      </w:r>
      <w:r w:rsidR="00932295">
        <w:rPr>
          <w:sz w:val="22"/>
        </w:rPr>
        <w:t>_______</w:t>
      </w:r>
    </w:p>
    <w:p w:rsidR="00932295" w:rsidRDefault="00932295" w:rsidP="00932295"/>
    <w:tbl>
      <w:tblPr>
        <w:tblW w:w="10489" w:type="dxa"/>
        <w:jc w:val="center"/>
        <w:tblCellMar>
          <w:top w:w="72" w:type="dxa"/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4203"/>
        <w:gridCol w:w="1033"/>
        <w:gridCol w:w="5253"/>
      </w:tblGrid>
      <w:tr w:rsidR="00824B04" w:rsidTr="00A0162B">
        <w:trPr>
          <w:cantSplit/>
          <w:trHeight w:val="1134"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32295" w:rsidRDefault="00932295" w:rsidP="002967B6">
            <w:pPr>
              <w:spacing w:line="120" w:lineRule="exact"/>
            </w:pPr>
          </w:p>
          <w:p w:rsidR="00932295" w:rsidRDefault="00932295" w:rsidP="002967B6">
            <w:pPr>
              <w:rPr>
                <w:b/>
                <w:i/>
                <w:sz w:val="22"/>
              </w:rPr>
            </w:pPr>
          </w:p>
          <w:p w:rsidR="00932295" w:rsidRDefault="00F52813" w:rsidP="00824B04">
            <w:pPr>
              <w:spacing w:after="58"/>
              <w:ind w:left="35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:rsidR="00932295" w:rsidRDefault="00932295" w:rsidP="002967B6">
            <w:pPr>
              <w:spacing w:after="58"/>
              <w:ind w:left="-669" w:firstLine="90"/>
              <w:rPr>
                <w:b/>
                <w:sz w:val="22"/>
              </w:rPr>
            </w:pPr>
          </w:p>
          <w:p w:rsidR="00932295" w:rsidRDefault="00932295" w:rsidP="002967B6">
            <w:pPr>
              <w:spacing w:after="58"/>
              <w:rPr>
                <w:b/>
                <w:sz w:val="22"/>
              </w:rPr>
            </w:pPr>
            <w:r>
              <w:rPr>
                <w:b/>
                <w:sz w:val="22"/>
              </w:rPr>
              <w:t>Number of Students</w:t>
            </w:r>
            <w:r w:rsidR="003E4AC5">
              <w:rPr>
                <w:b/>
                <w:sz w:val="22"/>
              </w:rPr>
              <w:t xml:space="preserve"> in activity</w:t>
            </w:r>
            <w:r>
              <w:rPr>
                <w:b/>
                <w:sz w:val="22"/>
              </w:rPr>
              <w:t xml:space="preserve"> _____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  <w:textDirection w:val="btLr"/>
          </w:tcPr>
          <w:p w:rsidR="00932295" w:rsidRDefault="00932295" w:rsidP="002967B6">
            <w:pPr>
              <w:spacing w:line="120" w:lineRule="exact"/>
              <w:ind w:left="113" w:right="113"/>
              <w:rPr>
                <w:b/>
                <w:sz w:val="22"/>
              </w:rPr>
            </w:pPr>
          </w:p>
          <w:p w:rsidR="00932295" w:rsidRPr="002967B6" w:rsidRDefault="00932295" w:rsidP="002967B6">
            <w:pPr>
              <w:ind w:left="113" w:right="113"/>
              <w:rPr>
                <w:b/>
                <w:sz w:val="18"/>
                <w:szCs w:val="18"/>
              </w:rPr>
            </w:pPr>
            <w:r w:rsidRPr="002967B6">
              <w:rPr>
                <w:b/>
                <w:sz w:val="18"/>
                <w:szCs w:val="18"/>
              </w:rPr>
              <w:t>Check</w:t>
            </w:r>
            <w:r w:rsidR="002967B6">
              <w:rPr>
                <w:b/>
                <w:sz w:val="18"/>
                <w:szCs w:val="18"/>
              </w:rPr>
              <w:t xml:space="preserve"> if observed</w:t>
            </w:r>
          </w:p>
          <w:p w:rsidR="00932295" w:rsidRPr="002967B6" w:rsidRDefault="00932295" w:rsidP="002967B6">
            <w:pPr>
              <w:ind w:left="113" w:right="113"/>
              <w:rPr>
                <w:b/>
                <w:sz w:val="18"/>
                <w:szCs w:val="18"/>
              </w:rPr>
            </w:pPr>
          </w:p>
          <w:p w:rsidR="00932295" w:rsidRDefault="00932295" w:rsidP="002967B6">
            <w:pPr>
              <w:ind w:left="113" w:right="113"/>
              <w:rPr>
                <w:b/>
                <w:sz w:val="22"/>
              </w:rPr>
            </w:pPr>
          </w:p>
          <w:p w:rsidR="00932295" w:rsidRDefault="00932295" w:rsidP="002967B6">
            <w:pPr>
              <w:spacing w:after="58"/>
              <w:ind w:left="113" w:right="113"/>
              <w:rPr>
                <w:b/>
                <w:sz w:val="22"/>
              </w:rPr>
            </w:pPr>
          </w:p>
        </w:tc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20" w:color="000000" w:fill="FFFFFF"/>
          </w:tcPr>
          <w:p w:rsidR="00932295" w:rsidRDefault="00932295" w:rsidP="002967B6">
            <w:pPr>
              <w:spacing w:line="120" w:lineRule="exact"/>
              <w:rPr>
                <w:b/>
                <w:sz w:val="22"/>
              </w:rPr>
            </w:pPr>
          </w:p>
          <w:p w:rsidR="00932295" w:rsidRPr="003E4AC5" w:rsidRDefault="00932295" w:rsidP="00CD415D">
            <w:pPr>
              <w:rPr>
                <w:b/>
                <w:sz w:val="20"/>
                <w:szCs w:val="20"/>
              </w:rPr>
            </w:pPr>
            <w:r w:rsidRPr="003E4AC5">
              <w:rPr>
                <w:b/>
                <w:sz w:val="20"/>
                <w:szCs w:val="20"/>
              </w:rPr>
              <w:t xml:space="preserve">Please use this form </w:t>
            </w:r>
            <w:r w:rsidR="00F52813" w:rsidRPr="003E4AC5">
              <w:rPr>
                <w:b/>
                <w:sz w:val="20"/>
                <w:szCs w:val="20"/>
              </w:rPr>
              <w:t xml:space="preserve">to help guide your observation.  </w:t>
            </w:r>
            <w:r w:rsidR="00F52813" w:rsidRPr="003E4AC5">
              <w:rPr>
                <w:b/>
                <w:sz w:val="20"/>
                <w:szCs w:val="20"/>
                <w:highlight w:val="yellow"/>
              </w:rPr>
              <w:t>Do not let the form dictate what you see.</w:t>
            </w:r>
            <w:r w:rsidRPr="003E4AC5">
              <w:rPr>
                <w:b/>
                <w:sz w:val="20"/>
                <w:szCs w:val="20"/>
              </w:rPr>
              <w:t xml:space="preserve">  Use the items on the left to </w:t>
            </w:r>
            <w:r w:rsidR="00F52813" w:rsidRPr="003E4AC5">
              <w:rPr>
                <w:b/>
                <w:sz w:val="20"/>
                <w:szCs w:val="20"/>
              </w:rPr>
              <w:t xml:space="preserve">recall </w:t>
            </w:r>
            <w:r w:rsidR="009A003D" w:rsidRPr="003E4AC5">
              <w:rPr>
                <w:b/>
                <w:sz w:val="20"/>
                <w:szCs w:val="20"/>
              </w:rPr>
              <w:t>evidence-based</w:t>
            </w:r>
            <w:r w:rsidR="00F52813" w:rsidRPr="003E4AC5">
              <w:rPr>
                <w:b/>
                <w:sz w:val="20"/>
                <w:szCs w:val="20"/>
              </w:rPr>
              <w:t xml:space="preserve"> instruction for students with disabilities in an inclusion classroom. Check items as the</w:t>
            </w:r>
            <w:r w:rsidR="001720B0" w:rsidRPr="003E4AC5">
              <w:rPr>
                <w:b/>
                <w:sz w:val="20"/>
                <w:szCs w:val="20"/>
              </w:rPr>
              <w:t>y</w:t>
            </w:r>
            <w:r w:rsidR="00F52813" w:rsidRPr="003E4AC5">
              <w:rPr>
                <w:b/>
                <w:sz w:val="20"/>
                <w:szCs w:val="20"/>
              </w:rPr>
              <w:t xml:space="preserve"> a</w:t>
            </w:r>
            <w:r w:rsidRPr="003E4AC5">
              <w:rPr>
                <w:b/>
                <w:sz w:val="20"/>
                <w:szCs w:val="20"/>
              </w:rPr>
              <w:t xml:space="preserve">re observed, and write your notes in the </w:t>
            </w:r>
            <w:r w:rsidR="00CD415D">
              <w:rPr>
                <w:b/>
                <w:i/>
                <w:sz w:val="20"/>
                <w:szCs w:val="20"/>
              </w:rPr>
              <w:t xml:space="preserve">notes </w:t>
            </w:r>
            <w:r w:rsidRPr="003E4AC5">
              <w:rPr>
                <w:b/>
                <w:sz w:val="20"/>
                <w:szCs w:val="20"/>
              </w:rPr>
              <w:t>section.  Reflect upon your observation</w:t>
            </w:r>
            <w:r w:rsidR="001720B0" w:rsidRPr="003E4AC5">
              <w:rPr>
                <w:b/>
                <w:sz w:val="20"/>
                <w:szCs w:val="20"/>
              </w:rPr>
              <w:t>.</w:t>
            </w:r>
            <w:r w:rsidR="008B5236" w:rsidRPr="003E4AC5">
              <w:rPr>
                <w:b/>
                <w:sz w:val="20"/>
                <w:szCs w:val="20"/>
              </w:rPr>
              <w:t xml:space="preserve"> Do NOT use student names due to confidentiality.</w:t>
            </w:r>
          </w:p>
        </w:tc>
      </w:tr>
      <w:tr w:rsidR="00824B04" w:rsidTr="00A0162B">
        <w:trPr>
          <w:trHeight w:val="288"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pct10" w:color="000000" w:fill="FFFFFF"/>
          </w:tcPr>
          <w:p w:rsidR="00932295" w:rsidRPr="00CA4839" w:rsidRDefault="00F52813" w:rsidP="002967B6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>Physical Room</w:t>
            </w:r>
            <w:r w:rsidR="009A003D">
              <w:rPr>
                <w:b/>
                <w:i/>
                <w:sz w:val="20"/>
              </w:rPr>
              <w:t xml:space="preserve"> arrangement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pct10" w:color="000000" w:fill="FFFFFF"/>
          </w:tcPr>
          <w:p w:rsidR="00932295" w:rsidRDefault="00932295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pct10" w:color="000000" w:fill="FFFFFF"/>
          </w:tcPr>
          <w:p w:rsidR="00932295" w:rsidRDefault="00932295" w:rsidP="002967B6">
            <w:pPr>
              <w:spacing w:after="58"/>
              <w:rPr>
                <w:sz w:val="20"/>
              </w:rPr>
            </w:pPr>
          </w:p>
        </w:tc>
      </w:tr>
      <w:tr w:rsidR="00824B04" w:rsidTr="00C0413D">
        <w:trPr>
          <w:trHeight w:val="469"/>
          <w:jc w:val="center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Student desk arrangement </w:t>
            </w:r>
            <w:r w:rsidR="008B5236">
              <w:rPr>
                <w:sz w:val="20"/>
              </w:rPr>
              <w:t>(rows</w:t>
            </w:r>
            <w:r>
              <w:rPr>
                <w:sz w:val="20"/>
              </w:rPr>
              <w:t xml:space="preserve">/ groups/ learning centers, </w:t>
            </w:r>
            <w:r w:rsidR="001720B0">
              <w:rPr>
                <w:sz w:val="20"/>
              </w:rPr>
              <w:t>etc.</w:t>
            </w:r>
            <w:r>
              <w:rPr>
                <w:sz w:val="20"/>
              </w:rPr>
              <w:t>?)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line="120" w:lineRule="exact"/>
              <w:rPr>
                <w:sz w:val="20"/>
              </w:rPr>
            </w:pPr>
          </w:p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line="120" w:lineRule="exact"/>
              <w:rPr>
                <w:sz w:val="20"/>
              </w:rPr>
            </w:pPr>
          </w:p>
          <w:p w:rsidR="009A003D" w:rsidRDefault="003E4AC5" w:rsidP="002967B6">
            <w:pPr>
              <w:spacing w:after="58"/>
              <w:rPr>
                <w:sz w:val="20"/>
              </w:rPr>
            </w:pPr>
            <w:r>
              <w:rPr>
                <w:i/>
                <w:sz w:val="20"/>
              </w:rPr>
              <w:t>Notes</w:t>
            </w:r>
            <w:r w:rsidR="009A003D">
              <w:rPr>
                <w:i/>
                <w:sz w:val="20"/>
              </w:rPr>
              <w:t>:</w:t>
            </w:r>
          </w:p>
        </w:tc>
      </w:tr>
      <w:tr w:rsidR="00824B04" w:rsidTr="00C0413D">
        <w:trPr>
          <w:trHeight w:val="343"/>
          <w:jc w:val="center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Rules/ procedures evident or posted?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</w:tr>
      <w:tr w:rsidR="00824B04" w:rsidTr="00C0413D">
        <w:trPr>
          <w:trHeight w:val="361"/>
          <w:jc w:val="center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 Transition procedures &amp; materials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</w:tr>
      <w:tr w:rsidR="00824B04" w:rsidTr="00C0413D">
        <w:trPr>
          <w:trHeight w:val="343"/>
          <w:jc w:val="center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Use of paraprofessional or co-teaching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FFFFFF" w:fill="auto"/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trHeight w:val="307"/>
          <w:jc w:val="center"/>
        </w:trPr>
        <w:tc>
          <w:tcPr>
            <w:tcW w:w="420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52813" w:rsidRPr="00CA4839" w:rsidRDefault="00F52813" w:rsidP="002967B6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>Planning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52813" w:rsidRDefault="00F52813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F52813" w:rsidRDefault="00F52813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Lesson plan evident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line="120" w:lineRule="exact"/>
              <w:rPr>
                <w:sz w:val="20"/>
              </w:rPr>
            </w:pPr>
          </w:p>
          <w:p w:rsidR="009A003D" w:rsidRDefault="003E4AC5" w:rsidP="002967B6">
            <w:pPr>
              <w:spacing w:after="58"/>
              <w:rPr>
                <w:sz w:val="20"/>
              </w:rPr>
            </w:pPr>
            <w:r>
              <w:rPr>
                <w:i/>
                <w:sz w:val="20"/>
              </w:rPr>
              <w:t>Notes:</w:t>
            </w: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Materials 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Goals and</w:t>
            </w:r>
            <w:r w:rsidR="009A003D">
              <w:rPr>
                <w:sz w:val="20"/>
              </w:rPr>
              <w:t xml:space="preserve"> /or State Standards addressed in lesson plan or </w:t>
            </w:r>
            <w:r>
              <w:rPr>
                <w:sz w:val="20"/>
              </w:rPr>
              <w:t xml:space="preserve">presentation 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Pr="009A003D" w:rsidRDefault="009A003D" w:rsidP="002967B6">
            <w:pPr>
              <w:spacing w:after="58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Pr="009A003D">
              <w:rPr>
                <w:b/>
                <w:sz w:val="20"/>
              </w:rPr>
              <w:t xml:space="preserve">Some evidence of specialized instruction </w:t>
            </w:r>
          </w:p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Direct instruction/</w:t>
            </w:r>
          </w:p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Cooperative learning</w:t>
            </w:r>
          </w:p>
          <w:p w:rsidR="009A003D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Differentiated instruction</w:t>
            </w:r>
          </w:p>
          <w:p w:rsidR="00824B04" w:rsidRDefault="009A003D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Modified lesson</w:t>
            </w:r>
            <w:r w:rsidR="00A0162B">
              <w:rPr>
                <w:sz w:val="20"/>
              </w:rPr>
              <w:t>/ materials/resources/delivery</w:t>
            </w:r>
          </w:p>
          <w:p w:rsidR="00A0162B" w:rsidRDefault="00A0162B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Behavior plan in place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trHeight w:val="273"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32295" w:rsidRPr="00CA4839" w:rsidRDefault="00932295" w:rsidP="008B5236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 xml:space="preserve">Teaching </w:t>
            </w:r>
            <w:r w:rsidR="008B5236">
              <w:rPr>
                <w:b/>
                <w:i/>
                <w:sz w:val="20"/>
              </w:rPr>
              <w:t xml:space="preserve">Strategies 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32295" w:rsidRDefault="00932295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32295" w:rsidRDefault="00932295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trHeight w:val="390"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Presentation well organized including transitions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 w:val="restart"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3E4AC5" w:rsidP="002967B6">
            <w:pPr>
              <w:spacing w:after="58"/>
              <w:rPr>
                <w:sz w:val="20"/>
              </w:rPr>
            </w:pPr>
            <w:r>
              <w:rPr>
                <w:i/>
                <w:sz w:val="20"/>
              </w:rPr>
              <w:t>Notes:</w:t>
            </w:r>
          </w:p>
        </w:tc>
      </w:tr>
      <w:tr w:rsidR="00824B04" w:rsidTr="00A0162B">
        <w:trPr>
          <w:cantSplit/>
          <w:trHeight w:val="345"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Universal design or Differentiated instruction 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lastRenderedPageBreak/>
              <w:t>Subject matter introduced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Instructional strategies employed (prompts, use of examples and non-examples, etc.)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Questions: clarity, pause, length, adequacy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75259F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Actively engages students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75259F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Guided practice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75259F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 xml:space="preserve">Lesson summarized </w:t>
            </w:r>
          </w:p>
        </w:tc>
        <w:tc>
          <w:tcPr>
            <w:tcW w:w="10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Independent practice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Use of varied materials and technology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rPr>
                <w:sz w:val="20"/>
              </w:rPr>
            </w:pPr>
            <w:r>
              <w:rPr>
                <w:sz w:val="20"/>
              </w:rPr>
              <w:t>Creates student-centered (active) learning environment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line="120" w:lineRule="exact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A003D" w:rsidRPr="002E50D8" w:rsidRDefault="009A003D" w:rsidP="002967B6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 xml:space="preserve">Assessment and </w:t>
            </w:r>
            <w:r w:rsidR="008B5236">
              <w:rPr>
                <w:b/>
                <w:i/>
                <w:sz w:val="20"/>
              </w:rPr>
              <w:t>Evaluation</w:t>
            </w:r>
            <w:r w:rsidR="008B5236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A003D" w:rsidRDefault="009A003D" w:rsidP="002967B6">
            <w:pPr>
              <w:spacing w:line="120" w:lineRule="exact"/>
              <w:rPr>
                <w:sz w:val="20"/>
              </w:rPr>
            </w:pPr>
          </w:p>
          <w:p w:rsidR="009A003D" w:rsidRDefault="009A003D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Pre assessment evident</w:t>
            </w:r>
          </w:p>
          <w:p w:rsidR="003E4AC5" w:rsidRDefault="003E4AC5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Post assessment evident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line="120" w:lineRule="exact"/>
              <w:rPr>
                <w:sz w:val="20"/>
              </w:rPr>
            </w:pPr>
          </w:p>
          <w:p w:rsidR="002967B6" w:rsidRDefault="003E4AC5" w:rsidP="002967B6">
            <w:pPr>
              <w:spacing w:after="58"/>
              <w:rPr>
                <w:sz w:val="20"/>
              </w:rPr>
            </w:pPr>
            <w:r>
              <w:rPr>
                <w:i/>
                <w:sz w:val="20"/>
              </w:rPr>
              <w:t>Notes:</w:t>
            </w: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Ongoing</w:t>
            </w:r>
            <w:r w:rsidR="003E4AC5">
              <w:rPr>
                <w:sz w:val="20"/>
              </w:rPr>
              <w:t xml:space="preserve"> activities</w:t>
            </w:r>
            <w:r>
              <w:rPr>
                <w:sz w:val="20"/>
              </w:rPr>
              <w:t xml:space="preserve"> with no assessment today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7B6" w:rsidRDefault="003E4AC5" w:rsidP="003E4AC5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Instruction and activities m</w:t>
            </w:r>
            <w:r w:rsidR="002967B6">
              <w:rPr>
                <w:sz w:val="20"/>
              </w:rPr>
              <w:t>atch</w:t>
            </w:r>
            <w:r>
              <w:rPr>
                <w:sz w:val="20"/>
              </w:rPr>
              <w:t xml:space="preserve"> lesson </w:t>
            </w:r>
            <w:r w:rsidR="002967B6">
              <w:rPr>
                <w:sz w:val="20"/>
              </w:rPr>
              <w:t>goals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line="120" w:lineRule="exact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Evidence of data collected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line="120" w:lineRule="exact"/>
              <w:rPr>
                <w:sz w:val="20"/>
              </w:rPr>
            </w:pPr>
          </w:p>
        </w:tc>
        <w:tc>
          <w:tcPr>
            <w:tcW w:w="5253" w:type="dxa"/>
            <w:vMerge/>
            <w:tcBorders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:rsidR="002967B6" w:rsidRDefault="002967B6" w:rsidP="002967B6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trHeight w:val="370"/>
          <w:jc w:val="center"/>
        </w:trPr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B04" w:rsidRPr="002E50D8" w:rsidRDefault="00824B04" w:rsidP="00824B04">
            <w:pPr>
              <w:spacing w:after="58"/>
              <w:rPr>
                <w:sz w:val="16"/>
                <w:szCs w:val="16"/>
              </w:rPr>
            </w:pPr>
            <w:r>
              <w:rPr>
                <w:b/>
                <w:i/>
                <w:sz w:val="20"/>
              </w:rPr>
              <w:t xml:space="preserve">Learning </w:t>
            </w:r>
            <w:r w:rsidR="001720B0">
              <w:rPr>
                <w:b/>
                <w:i/>
                <w:sz w:val="20"/>
              </w:rPr>
              <w:t>Environment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824B04" w:rsidRDefault="00824B04" w:rsidP="00824B04">
            <w:pPr>
              <w:spacing w:line="120" w:lineRule="exact"/>
              <w:rPr>
                <w:sz w:val="20"/>
              </w:rPr>
            </w:pPr>
          </w:p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Creates positive atmosphere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line="120" w:lineRule="exact"/>
              <w:rPr>
                <w:sz w:val="20"/>
              </w:rPr>
            </w:pPr>
          </w:p>
          <w:p w:rsidR="00824B04" w:rsidRDefault="003E4AC5" w:rsidP="00824B04">
            <w:pPr>
              <w:spacing w:after="58"/>
              <w:rPr>
                <w:sz w:val="20"/>
              </w:rPr>
            </w:pPr>
            <w:r>
              <w:rPr>
                <w:i/>
                <w:sz w:val="20"/>
              </w:rPr>
              <w:t>Notes:</w:t>
            </w: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Control of incidents/outbursts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Behavioral expectations are clear and related to classroom rules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Demeanor towards students reflects patience/high regard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</w:tr>
      <w:tr w:rsidR="00824B04" w:rsidTr="00A0162B">
        <w:trPr>
          <w:cantSplit/>
          <w:jc w:val="center"/>
        </w:trPr>
        <w:tc>
          <w:tcPr>
            <w:tcW w:w="42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line="120" w:lineRule="exact"/>
              <w:rPr>
                <w:sz w:val="20"/>
              </w:rPr>
            </w:pPr>
          </w:p>
          <w:p w:rsidR="001720B0" w:rsidRDefault="001720B0" w:rsidP="001720B0">
            <w:pPr>
              <w:spacing w:after="58"/>
              <w:rPr>
                <w:sz w:val="20"/>
              </w:rPr>
            </w:pPr>
            <w:r>
              <w:rPr>
                <w:sz w:val="20"/>
              </w:rPr>
              <w:t>Manner is enthusiastic (appropriate grade level)</w:t>
            </w:r>
          </w:p>
          <w:p w:rsidR="00824B04" w:rsidRPr="00824B04" w:rsidRDefault="001720B0" w:rsidP="001720B0">
            <w:pPr>
              <w:spacing w:after="58"/>
              <w:rPr>
                <w:b/>
                <w:i/>
                <w:sz w:val="20"/>
              </w:rPr>
            </w:pPr>
            <w:r>
              <w:rPr>
                <w:sz w:val="20"/>
              </w:rPr>
              <w:t>Communicates clearly and correctly in a style appropriate to the audience</w:t>
            </w:r>
          </w:p>
        </w:tc>
        <w:tc>
          <w:tcPr>
            <w:tcW w:w="10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  <w:tc>
          <w:tcPr>
            <w:tcW w:w="5253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24B04" w:rsidRDefault="00824B04" w:rsidP="00824B04">
            <w:pPr>
              <w:spacing w:line="120" w:lineRule="exact"/>
              <w:rPr>
                <w:sz w:val="20"/>
              </w:rPr>
            </w:pPr>
          </w:p>
          <w:p w:rsidR="00824B04" w:rsidRDefault="00824B04" w:rsidP="00824B04">
            <w:pPr>
              <w:spacing w:after="58"/>
              <w:rPr>
                <w:sz w:val="20"/>
              </w:rPr>
            </w:pPr>
          </w:p>
        </w:tc>
      </w:tr>
    </w:tbl>
    <w:p w:rsidR="00E8408C" w:rsidRDefault="001720B0" w:rsidP="002967B6">
      <w:r>
        <w:t>Summary of observation</w:t>
      </w:r>
    </w:p>
    <w:sectPr w:rsidR="00E8408C" w:rsidSect="001720B0">
      <w:footerReference w:type="even" r:id="rId7"/>
      <w:footerReference w:type="default" r:id="rId8"/>
      <w:pgSz w:w="12240" w:h="15840"/>
      <w:pgMar w:top="259" w:right="1152" w:bottom="900" w:left="1152" w:header="1440" w:footer="720" w:gutter="0"/>
      <w:pgNumType w:start="3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C9" w:rsidRDefault="009B51C9">
      <w:r>
        <w:separator/>
      </w:r>
    </w:p>
  </w:endnote>
  <w:endnote w:type="continuationSeparator" w:id="0">
    <w:p w:rsidR="009B51C9" w:rsidRDefault="009B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C5" w:rsidRDefault="003E4AC5" w:rsidP="009322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4AC5" w:rsidRDefault="003E4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AC5" w:rsidRDefault="003E4AC5" w:rsidP="00932295">
    <w:pPr>
      <w:pStyle w:val="Footer"/>
      <w:framePr w:wrap="around" w:vAnchor="text" w:hAnchor="margin" w:xAlign="center" w:y="1"/>
      <w:rPr>
        <w:rStyle w:val="PageNumber"/>
      </w:rPr>
    </w:pPr>
  </w:p>
  <w:p w:rsidR="003E4AC5" w:rsidRPr="00EB7FFC" w:rsidRDefault="003E4AC5" w:rsidP="00EB7FFC">
    <w:pPr>
      <w:pStyle w:val="Footer"/>
      <w:jc w:val="right"/>
      <w:rPr>
        <w:sz w:val="20"/>
        <w:szCs w:val="20"/>
      </w:rPr>
    </w:pPr>
    <w:r>
      <w:t xml:space="preserve"> </w:t>
    </w:r>
    <w:r w:rsidR="00EB7FFC" w:rsidRPr="00EB7FFC">
      <w:rPr>
        <w:sz w:val="20"/>
        <w:szCs w:val="20"/>
      </w:rPr>
      <w:t>Knotts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C9" w:rsidRDefault="009B51C9">
      <w:r>
        <w:separator/>
      </w:r>
    </w:p>
  </w:footnote>
  <w:footnote w:type="continuationSeparator" w:id="0">
    <w:p w:rsidR="009B51C9" w:rsidRDefault="009B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95"/>
    <w:rsid w:val="001720B0"/>
    <w:rsid w:val="002967B6"/>
    <w:rsid w:val="00363E1C"/>
    <w:rsid w:val="00392338"/>
    <w:rsid w:val="003E4AC5"/>
    <w:rsid w:val="00567E3A"/>
    <w:rsid w:val="0059397B"/>
    <w:rsid w:val="006432EE"/>
    <w:rsid w:val="0075259F"/>
    <w:rsid w:val="00824B04"/>
    <w:rsid w:val="00852636"/>
    <w:rsid w:val="008B5236"/>
    <w:rsid w:val="00932295"/>
    <w:rsid w:val="00983180"/>
    <w:rsid w:val="009A003D"/>
    <w:rsid w:val="009B51C9"/>
    <w:rsid w:val="00A0162B"/>
    <w:rsid w:val="00C0413D"/>
    <w:rsid w:val="00C31CEC"/>
    <w:rsid w:val="00CD415D"/>
    <w:rsid w:val="00D30E75"/>
    <w:rsid w:val="00E8408C"/>
    <w:rsid w:val="00EB7FFC"/>
    <w:rsid w:val="00F44C0B"/>
    <w:rsid w:val="00F52813"/>
    <w:rsid w:val="00F6129A"/>
    <w:rsid w:val="00F7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158C8174-A063-4486-BCD1-A05C0660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29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322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2295"/>
  </w:style>
  <w:style w:type="paragraph" w:styleId="DocumentMap">
    <w:name w:val="Document Map"/>
    <w:basedOn w:val="Normal"/>
    <w:semiHidden/>
    <w:rsid w:val="0093229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EB7FF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EB7FFC"/>
    <w:rPr>
      <w:sz w:val="24"/>
      <w:szCs w:val="24"/>
    </w:rPr>
  </w:style>
  <w:style w:type="table" w:styleId="TableGrid">
    <w:name w:val="Table Grid"/>
    <w:basedOn w:val="TableNormal"/>
    <w:rsid w:val="00752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Trevecca Nazarene University</Company>
  <LinksUpToDate>false</LinksUpToDate>
  <CharactersWithSpaces>2652</CharactersWithSpaces>
  <SharedDoc>false</SharedDoc>
  <HLinks>
    <vt:vector size="6" baseType="variant">
      <vt:variant>
        <vt:i4>6750329</vt:i4>
      </vt:variant>
      <vt:variant>
        <vt:i4>2050</vt:i4>
      </vt:variant>
      <vt:variant>
        <vt:i4>1025</vt:i4>
      </vt:variant>
      <vt:variant>
        <vt:i4>1</vt:i4>
      </vt:variant>
      <vt:variant>
        <vt:lpwstr>newwkulogo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student24</dc:creator>
  <cp:keywords/>
  <dc:description/>
  <cp:lastModifiedBy>Kirchner, Tony</cp:lastModifiedBy>
  <cp:revision>3</cp:revision>
  <cp:lastPrinted>2015-08-18T13:51:00Z</cp:lastPrinted>
  <dcterms:created xsi:type="dcterms:W3CDTF">2015-09-24T13:00:00Z</dcterms:created>
  <dcterms:modified xsi:type="dcterms:W3CDTF">2015-09-24T13:00:00Z</dcterms:modified>
</cp:coreProperties>
</file>