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Look w:val="04A0" w:firstRow="1" w:lastRow="0" w:firstColumn="1" w:lastColumn="0" w:noHBand="0" w:noVBand="1"/>
      </w:tblPr>
      <w:tblGrid>
        <w:gridCol w:w="3690"/>
        <w:gridCol w:w="3690"/>
        <w:gridCol w:w="3690"/>
      </w:tblGrid>
      <w:tr w:rsidR="00AA513F" w:rsidTr="00AA513F">
        <w:trPr>
          <w:trHeight w:val="244"/>
        </w:trPr>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 xml:space="preserve">Student Name: </w:t>
            </w:r>
          </w:p>
        </w:tc>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Year:</w:t>
            </w:r>
          </w:p>
        </w:tc>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Instructor:</w:t>
            </w:r>
          </w:p>
        </w:tc>
      </w:tr>
      <w:tr w:rsidR="00AA513F" w:rsidTr="00AA513F">
        <w:trPr>
          <w:trHeight w:val="260"/>
        </w:trPr>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Student ID (800):</w:t>
            </w:r>
          </w:p>
        </w:tc>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Semester:</w:t>
            </w:r>
          </w:p>
        </w:tc>
        <w:tc>
          <w:tcPr>
            <w:tcW w:w="3690" w:type="dxa"/>
          </w:tcPr>
          <w:p w:rsidR="00AA513F" w:rsidRPr="00AA513F" w:rsidRDefault="00AA513F" w:rsidP="00EC7035">
            <w:pPr>
              <w:autoSpaceDE w:val="0"/>
              <w:autoSpaceDN w:val="0"/>
              <w:adjustRightInd w:val="0"/>
              <w:contextualSpacing/>
              <w:rPr>
                <w:b/>
                <w:sz w:val="16"/>
                <w:szCs w:val="16"/>
              </w:rPr>
            </w:pPr>
            <w:r w:rsidRPr="00AA513F">
              <w:rPr>
                <w:b/>
                <w:sz w:val="16"/>
                <w:szCs w:val="16"/>
              </w:rPr>
              <w:t>Course/Section:</w:t>
            </w:r>
          </w:p>
        </w:tc>
      </w:tr>
    </w:tbl>
    <w:p w:rsidR="008560A0" w:rsidRPr="00EC7035" w:rsidRDefault="008560A0" w:rsidP="00EC7035">
      <w:pPr>
        <w:autoSpaceDE w:val="0"/>
        <w:autoSpaceDN w:val="0"/>
        <w:adjustRightInd w:val="0"/>
        <w:spacing w:after="0" w:line="240" w:lineRule="auto"/>
        <w:contextualSpacing/>
        <w:rPr>
          <w:sz w:val="16"/>
          <w:szCs w:val="16"/>
        </w:rPr>
      </w:pPr>
    </w:p>
    <w:tbl>
      <w:tblPr>
        <w:tblW w:w="1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630"/>
        <w:gridCol w:w="450"/>
        <w:gridCol w:w="1170"/>
        <w:gridCol w:w="1980"/>
        <w:gridCol w:w="2250"/>
        <w:gridCol w:w="2070"/>
        <w:gridCol w:w="1980"/>
        <w:gridCol w:w="2025"/>
      </w:tblGrid>
      <w:tr w:rsidR="00F1208E" w:rsidRPr="00CE65A5" w:rsidTr="00EC7971">
        <w:trPr>
          <w:gridAfter w:val="1"/>
          <w:wAfter w:w="2025" w:type="dxa"/>
        </w:trPr>
        <w:tc>
          <w:tcPr>
            <w:tcW w:w="11065" w:type="dxa"/>
            <w:gridSpan w:val="8"/>
            <w:shd w:val="clear" w:color="auto" w:fill="000000"/>
          </w:tcPr>
          <w:p w:rsidR="00F1208E" w:rsidRDefault="00830E40" w:rsidP="003B7DC7">
            <w:pPr>
              <w:spacing w:after="0" w:line="240" w:lineRule="auto"/>
              <w:contextualSpacing/>
              <w:jc w:val="center"/>
              <w:rPr>
                <w:rFonts w:eastAsia="Calibri" w:cs="Times New Roman"/>
                <w:b/>
                <w:color w:val="FFFFFF"/>
                <w:sz w:val="20"/>
                <w:szCs w:val="20"/>
              </w:rPr>
            </w:pPr>
            <w:r>
              <w:rPr>
                <w:rFonts w:eastAsia="Calibri" w:cs="Times New Roman"/>
                <w:b/>
                <w:color w:val="FFFFFF"/>
                <w:sz w:val="20"/>
                <w:szCs w:val="20"/>
              </w:rPr>
              <w:t xml:space="preserve">Key Assessment 5A:  </w:t>
            </w:r>
            <w:r w:rsidR="00F1208E" w:rsidRPr="00CE65A5">
              <w:rPr>
                <w:rFonts w:eastAsia="Calibri" w:cs="Times New Roman"/>
                <w:b/>
                <w:color w:val="FFFFFF"/>
                <w:sz w:val="20"/>
                <w:szCs w:val="20"/>
              </w:rPr>
              <w:t>Learning Goals &amp; Pre/Post Assessment Rubric</w:t>
            </w:r>
          </w:p>
          <w:p w:rsidR="00830E40" w:rsidRPr="00E353D4" w:rsidRDefault="006A7509" w:rsidP="003B7DC7">
            <w:pPr>
              <w:spacing w:after="0" w:line="240" w:lineRule="auto"/>
              <w:contextualSpacing/>
              <w:jc w:val="center"/>
              <w:rPr>
                <w:rFonts w:eastAsia="Calibri" w:cs="Times New Roman"/>
                <w:sz w:val="16"/>
                <w:szCs w:val="16"/>
              </w:rPr>
            </w:pPr>
            <w:r>
              <w:rPr>
                <w:rFonts w:eastAsia="Calibri" w:cs="Times New Roman"/>
                <w:b/>
                <w:color w:val="FFFFFF"/>
                <w:sz w:val="16"/>
                <w:szCs w:val="16"/>
              </w:rPr>
              <w:t>Scoring Sheet</w:t>
            </w:r>
          </w:p>
        </w:tc>
      </w:tr>
      <w:tr w:rsidR="00F1208E" w:rsidRPr="00CE65A5" w:rsidTr="00165CCD">
        <w:trPr>
          <w:gridAfter w:val="1"/>
          <w:wAfter w:w="2025" w:type="dxa"/>
          <w:trHeight w:val="161"/>
        </w:trPr>
        <w:tc>
          <w:tcPr>
            <w:tcW w:w="535" w:type="dxa"/>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4"/>
                <w:szCs w:val="14"/>
              </w:rPr>
            </w:pPr>
            <w:r w:rsidRPr="00010E4A">
              <w:rPr>
                <w:rFonts w:eastAsia="Calibri" w:cs="Times New Roman"/>
                <w:b/>
                <w:bCs/>
                <w:sz w:val="14"/>
                <w:szCs w:val="14"/>
              </w:rPr>
              <w:t>CAEP</w:t>
            </w:r>
          </w:p>
        </w:tc>
        <w:tc>
          <w:tcPr>
            <w:tcW w:w="630" w:type="dxa"/>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4"/>
                <w:szCs w:val="14"/>
              </w:rPr>
            </w:pPr>
            <w:proofErr w:type="spellStart"/>
            <w:r w:rsidRPr="00010E4A">
              <w:rPr>
                <w:rFonts w:eastAsia="Calibri" w:cs="Times New Roman"/>
                <w:b/>
                <w:bCs/>
                <w:sz w:val="14"/>
                <w:szCs w:val="14"/>
              </w:rPr>
              <w:t>InTASC</w:t>
            </w:r>
            <w:proofErr w:type="spellEnd"/>
          </w:p>
        </w:tc>
        <w:tc>
          <w:tcPr>
            <w:tcW w:w="450" w:type="dxa"/>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4"/>
                <w:szCs w:val="14"/>
              </w:rPr>
            </w:pPr>
            <w:r w:rsidRPr="00010E4A">
              <w:rPr>
                <w:rFonts w:eastAsia="Calibri" w:cs="Times New Roman"/>
                <w:b/>
                <w:bCs/>
                <w:sz w:val="14"/>
                <w:szCs w:val="14"/>
              </w:rPr>
              <w:t>KTS</w:t>
            </w:r>
          </w:p>
        </w:tc>
        <w:tc>
          <w:tcPr>
            <w:tcW w:w="1170" w:type="dxa"/>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4"/>
                <w:szCs w:val="14"/>
              </w:rPr>
            </w:pPr>
            <w:r w:rsidRPr="00010E4A">
              <w:rPr>
                <w:rFonts w:eastAsia="Calibri" w:cs="Times New Roman"/>
                <w:b/>
                <w:bCs/>
                <w:sz w:val="14"/>
                <w:szCs w:val="14"/>
              </w:rPr>
              <w:t>Criteria</w:t>
            </w:r>
          </w:p>
        </w:tc>
        <w:tc>
          <w:tcPr>
            <w:tcW w:w="1980" w:type="dxa"/>
            <w:shd w:val="clear" w:color="auto" w:fill="F2F2F2" w:themeFill="background1" w:themeFillShade="F2"/>
          </w:tcPr>
          <w:p w:rsidR="00F1208E" w:rsidRPr="00010E4A" w:rsidRDefault="00F1208E" w:rsidP="003B7DC7">
            <w:pPr>
              <w:spacing w:after="0" w:line="240" w:lineRule="auto"/>
              <w:contextualSpacing/>
              <w:jc w:val="center"/>
              <w:rPr>
                <w:rFonts w:eastAsia="Calibri" w:cs="Times New Roman"/>
                <w:b/>
                <w:sz w:val="18"/>
                <w:szCs w:val="18"/>
              </w:rPr>
            </w:pPr>
            <w:r w:rsidRPr="00010E4A">
              <w:rPr>
                <w:rFonts w:eastAsia="Calibri" w:cs="Times New Roman"/>
                <w:b/>
                <w:sz w:val="18"/>
                <w:szCs w:val="18"/>
              </w:rPr>
              <w:t>Beginning</w:t>
            </w:r>
          </w:p>
        </w:tc>
        <w:tc>
          <w:tcPr>
            <w:tcW w:w="2250" w:type="dxa"/>
          </w:tcPr>
          <w:p w:rsidR="00F1208E" w:rsidRPr="00010E4A" w:rsidRDefault="00F1208E" w:rsidP="003B7DC7">
            <w:pPr>
              <w:spacing w:after="0" w:line="240" w:lineRule="auto"/>
              <w:contextualSpacing/>
              <w:jc w:val="center"/>
              <w:rPr>
                <w:rFonts w:eastAsia="Calibri" w:cs="Times New Roman"/>
                <w:b/>
                <w:sz w:val="18"/>
                <w:szCs w:val="18"/>
              </w:rPr>
            </w:pPr>
            <w:r w:rsidRPr="00010E4A">
              <w:rPr>
                <w:rFonts w:eastAsia="Calibri" w:cs="Times New Roman"/>
                <w:b/>
                <w:sz w:val="18"/>
                <w:szCs w:val="18"/>
              </w:rPr>
              <w:t>Developing</w:t>
            </w:r>
          </w:p>
        </w:tc>
        <w:tc>
          <w:tcPr>
            <w:tcW w:w="2070" w:type="dxa"/>
            <w:shd w:val="clear" w:color="auto" w:fill="F2F2F2" w:themeFill="background1" w:themeFillShade="F2"/>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8"/>
                <w:szCs w:val="18"/>
              </w:rPr>
            </w:pPr>
            <w:r w:rsidRPr="00010E4A">
              <w:rPr>
                <w:rFonts w:eastAsia="Calibri" w:cs="Times New Roman"/>
                <w:b/>
                <w:bCs/>
                <w:sz w:val="18"/>
                <w:szCs w:val="18"/>
              </w:rPr>
              <w:t>Proficient</w:t>
            </w:r>
          </w:p>
        </w:tc>
        <w:tc>
          <w:tcPr>
            <w:tcW w:w="1980" w:type="dxa"/>
          </w:tcPr>
          <w:p w:rsidR="00F1208E" w:rsidRPr="00010E4A" w:rsidRDefault="00F1208E" w:rsidP="003B7DC7">
            <w:pPr>
              <w:autoSpaceDE w:val="0"/>
              <w:autoSpaceDN w:val="0"/>
              <w:adjustRightInd w:val="0"/>
              <w:spacing w:after="0" w:line="240" w:lineRule="auto"/>
              <w:contextualSpacing/>
              <w:jc w:val="center"/>
              <w:rPr>
                <w:rFonts w:eastAsia="Calibri" w:cs="Times New Roman"/>
                <w:b/>
                <w:bCs/>
                <w:sz w:val="18"/>
                <w:szCs w:val="18"/>
              </w:rPr>
            </w:pPr>
            <w:r w:rsidRPr="00010E4A">
              <w:rPr>
                <w:rFonts w:eastAsia="Calibri" w:cs="Times New Roman"/>
                <w:b/>
                <w:bCs/>
                <w:sz w:val="18"/>
                <w:szCs w:val="18"/>
              </w:rPr>
              <w:t>Exemplary</w:t>
            </w:r>
          </w:p>
        </w:tc>
      </w:tr>
      <w:tr w:rsidR="00010E4A" w:rsidRPr="00CE65A5" w:rsidTr="00165CCD">
        <w:trPr>
          <w:gridAfter w:val="1"/>
          <w:wAfter w:w="2025" w:type="dxa"/>
          <w:trHeight w:val="206"/>
        </w:trPr>
        <w:tc>
          <w:tcPr>
            <w:tcW w:w="2785" w:type="dxa"/>
            <w:gridSpan w:val="4"/>
          </w:tcPr>
          <w:p w:rsidR="00010E4A" w:rsidRPr="00CE65A5"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LGA1</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1709"/>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1.3</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1.4</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1,7</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2.1</w:t>
            </w: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1</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List 2 to 3 learning goals</w:t>
            </w: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None of the learning goals are clear or logical for one or more of the following: learning outcomes, stated in behavioral terms, focused on the unit topic, appropriate for student abilities, and appropriate for content/curriculum</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Only one clear learning goal provided Or one of the 2 to 3 learning goals are not clear or logical for one or more of the following: learning outcomes, stated in behavioral terms, focused on the unit topic, appropriate for student abilities, and appropriate for content</w:t>
            </w:r>
            <w:r w:rsidR="00010E4A">
              <w:rPr>
                <w:rFonts w:eastAsia="Calibri" w:cs="Times New Roman"/>
                <w:sz w:val="14"/>
                <w:szCs w:val="14"/>
              </w:rPr>
              <w:t xml:space="preserve"> </w:t>
            </w:r>
            <w:r w:rsidRPr="00AA513F">
              <w:rPr>
                <w:rFonts w:eastAsia="Calibri" w:cs="Times New Roman"/>
                <w:sz w:val="14"/>
                <w:szCs w:val="14"/>
              </w:rPr>
              <w:t>/curriculum.</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2 to 3 learning goals stated as clear, logical learning outcomes, stated in behavioral terms, focused on the unit topic, appropriate for student abilities, and appropriate for content/curriculum.</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p>
        </w:tc>
        <w:tc>
          <w:tcPr>
            <w:tcW w:w="1980" w:type="dxa"/>
          </w:tcPr>
          <w:p w:rsidR="00EC7971" w:rsidRPr="00AA513F" w:rsidRDefault="00EC7971" w:rsidP="00EC7971">
            <w:pPr>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125"/>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LGA2</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D</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2,3</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3.1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bCs/>
                <w:sz w:val="14"/>
                <w:szCs w:val="14"/>
              </w:rPr>
            </w:pPr>
            <w:r w:rsidRPr="00AA513F">
              <w:rPr>
                <w:rFonts w:eastAsia="Calibri" w:cs="Times New Roman"/>
                <w:b/>
                <w:bCs/>
                <w:sz w:val="14"/>
                <w:szCs w:val="14"/>
              </w:rPr>
              <w:t>LGA 2</w:t>
            </w:r>
          </w:p>
          <w:p w:rsidR="00EC7971" w:rsidRPr="00AA513F" w:rsidRDefault="00EC7971" w:rsidP="00EC7971">
            <w:pPr>
              <w:autoSpaceDE w:val="0"/>
              <w:autoSpaceDN w:val="0"/>
              <w:adjustRightInd w:val="0"/>
              <w:spacing w:after="0" w:line="240" w:lineRule="auto"/>
              <w:contextualSpacing/>
              <w:rPr>
                <w:rFonts w:eastAsia="Calibri" w:cs="Times New Roman"/>
                <w:bCs/>
                <w:sz w:val="14"/>
                <w:szCs w:val="14"/>
              </w:rPr>
            </w:pPr>
            <w:r w:rsidRPr="00AA513F">
              <w:rPr>
                <w:rFonts w:eastAsia="Calibri" w:cs="Times New Roman"/>
                <w:bCs/>
                <w:sz w:val="14"/>
                <w:szCs w:val="14"/>
              </w:rPr>
              <w:t>Levels of learning goals</w:t>
            </w:r>
          </w:p>
          <w:p w:rsidR="00EC7971" w:rsidRPr="00AA513F" w:rsidRDefault="00EC7971" w:rsidP="00EC7971">
            <w:pPr>
              <w:autoSpaceDE w:val="0"/>
              <w:autoSpaceDN w:val="0"/>
              <w:adjustRightInd w:val="0"/>
              <w:spacing w:after="0" w:line="240" w:lineRule="auto"/>
              <w:contextualSpacing/>
              <w:rPr>
                <w:rFonts w:eastAsia="Calibri" w:cs="Times New Roman"/>
                <w:bCs/>
                <w:sz w:val="14"/>
                <w:szCs w:val="14"/>
              </w:rPr>
            </w:pPr>
          </w:p>
          <w:p w:rsidR="00EC7971" w:rsidRPr="00AA513F" w:rsidRDefault="00EC7971" w:rsidP="00EC7971">
            <w:pPr>
              <w:autoSpaceDE w:val="0"/>
              <w:autoSpaceDN w:val="0"/>
              <w:adjustRightInd w:val="0"/>
              <w:spacing w:after="0" w:line="240" w:lineRule="auto"/>
              <w:contextualSpacing/>
              <w:rPr>
                <w:rFonts w:eastAsia="Calibri" w:cs="Times New Roman"/>
                <w:bCs/>
                <w:sz w:val="14"/>
                <w:szCs w:val="14"/>
              </w:rPr>
            </w:pP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 xml:space="preserve">Goals do not reflect revised Bloom’s Taxonomy with at least one goal at or above </w:t>
            </w:r>
            <w:r w:rsidRPr="00AA513F">
              <w:rPr>
                <w:rFonts w:eastAsia="Times New Roman" w:cs="Times New Roman"/>
                <w:sz w:val="14"/>
                <w:szCs w:val="14"/>
              </w:rPr>
              <w:t>the Analyzing</w:t>
            </w:r>
            <w:r w:rsidRPr="00AA513F">
              <w:rPr>
                <w:rFonts w:eastAsia="Times New Roman" w:cs="Times New Roman"/>
                <w:color w:val="FF0000"/>
                <w:sz w:val="14"/>
                <w:szCs w:val="14"/>
              </w:rPr>
              <w:t xml:space="preserve"> </w:t>
            </w:r>
            <w:r w:rsidRPr="00AA513F">
              <w:rPr>
                <w:rFonts w:eastAsia="Times New Roman" w:cs="Times New Roman"/>
                <w:color w:val="000000"/>
                <w:sz w:val="14"/>
                <w:szCs w:val="14"/>
              </w:rPr>
              <w:t>level.</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 xml:space="preserve">Goals somewhat reflect revised Bloom’s Taxonomy with at least one goal at or above </w:t>
            </w:r>
            <w:r w:rsidRPr="00AA513F">
              <w:rPr>
                <w:rFonts w:eastAsia="Times New Roman" w:cs="Times New Roman"/>
                <w:sz w:val="14"/>
                <w:szCs w:val="14"/>
              </w:rPr>
              <w:t>the Analyzing</w:t>
            </w:r>
            <w:r w:rsidRPr="00AA513F">
              <w:rPr>
                <w:rFonts w:eastAsia="Times New Roman" w:cs="Times New Roman"/>
                <w:color w:val="FF0000"/>
                <w:sz w:val="14"/>
                <w:szCs w:val="14"/>
              </w:rPr>
              <w:t xml:space="preserve"> </w:t>
            </w:r>
            <w:r w:rsidRPr="00AA513F">
              <w:rPr>
                <w:rFonts w:eastAsia="Times New Roman" w:cs="Times New Roman"/>
                <w:color w:val="000000"/>
                <w:sz w:val="14"/>
                <w:szCs w:val="14"/>
              </w:rPr>
              <w:t>level.</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 xml:space="preserve">Goals reflect revised Bloom’s Taxonomy with at least one goal at or above </w:t>
            </w:r>
            <w:r w:rsidRPr="00AA513F">
              <w:rPr>
                <w:rFonts w:eastAsia="Times New Roman" w:cs="Times New Roman"/>
                <w:sz w:val="14"/>
                <w:szCs w:val="14"/>
              </w:rPr>
              <w:t>the Analyzing</w:t>
            </w:r>
            <w:r w:rsidRPr="00AA513F">
              <w:rPr>
                <w:rFonts w:eastAsia="Times New Roman" w:cs="Times New Roman"/>
                <w:color w:val="FF0000"/>
                <w:sz w:val="14"/>
                <w:szCs w:val="14"/>
              </w:rPr>
              <w:t xml:space="preserve"> </w:t>
            </w:r>
            <w:r w:rsidRPr="00AA513F">
              <w:rPr>
                <w:rFonts w:eastAsia="Times New Roman" w:cs="Times New Roman"/>
                <w:color w:val="000000"/>
                <w:sz w:val="14"/>
                <w:szCs w:val="14"/>
              </w:rPr>
              <w:t>level.</w:t>
            </w:r>
          </w:p>
        </w:tc>
        <w:tc>
          <w:tcPr>
            <w:tcW w:w="1980" w:type="dxa"/>
          </w:tcPr>
          <w:p w:rsidR="00EC7971" w:rsidRPr="00AA513F" w:rsidRDefault="00EC7971" w:rsidP="00EC7971">
            <w:pPr>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170"/>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LGA3</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1.3</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1.4</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1,7</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2.1</w:t>
            </w: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bCs/>
                <w:sz w:val="14"/>
                <w:szCs w:val="14"/>
              </w:rPr>
            </w:pPr>
            <w:r w:rsidRPr="00AA513F">
              <w:rPr>
                <w:rFonts w:eastAsia="Calibri" w:cs="Times New Roman"/>
                <w:b/>
                <w:bCs/>
                <w:sz w:val="14"/>
                <w:szCs w:val="14"/>
              </w:rPr>
              <w:t>LGA 3</w:t>
            </w:r>
          </w:p>
          <w:p w:rsidR="00EC7971" w:rsidRPr="00AA513F" w:rsidRDefault="00EC7971" w:rsidP="00EC7971">
            <w:pPr>
              <w:autoSpaceDE w:val="0"/>
              <w:autoSpaceDN w:val="0"/>
              <w:adjustRightInd w:val="0"/>
              <w:spacing w:after="0" w:line="240" w:lineRule="auto"/>
              <w:contextualSpacing/>
              <w:rPr>
                <w:rFonts w:eastAsia="Calibri" w:cs="Times New Roman"/>
                <w:bCs/>
                <w:sz w:val="14"/>
                <w:szCs w:val="14"/>
              </w:rPr>
            </w:pPr>
            <w:r w:rsidRPr="00AA513F">
              <w:rPr>
                <w:rFonts w:eastAsia="Calibri" w:cs="Times New Roman"/>
                <w:bCs/>
                <w:sz w:val="14"/>
                <w:szCs w:val="14"/>
              </w:rPr>
              <w:t xml:space="preserve">Alignment of Learning Goals with standards </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 xml:space="preserve">Not every learning goal is aligned with local, state or national standards Or content and Bloom’s levels are incorrect. </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 xml:space="preserve">Each of the learning goals is not correctly and logically aligned with local, state or national standards in content and Bloom’s levels. Some standards are missing or incorrectly aligned with goals. </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 xml:space="preserve">Each of the learning goals is correctly and logically aligned with local, state or national standards in content and Bloom’s levels. </w:t>
            </w:r>
          </w:p>
        </w:tc>
        <w:tc>
          <w:tcPr>
            <w:tcW w:w="1980" w:type="dxa"/>
          </w:tcPr>
          <w:p w:rsidR="00EC7971" w:rsidRPr="00AA513F" w:rsidRDefault="00EC7971" w:rsidP="00EC7971">
            <w:pPr>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206"/>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LGA4</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989"/>
        </w:trPr>
        <w:tc>
          <w:tcPr>
            <w:tcW w:w="535" w:type="dxa"/>
          </w:tcPr>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1.1</w:t>
            </w:r>
          </w:p>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1.3</w:t>
            </w:r>
          </w:p>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1.4</w:t>
            </w:r>
          </w:p>
        </w:tc>
        <w:tc>
          <w:tcPr>
            <w:tcW w:w="630" w:type="dxa"/>
          </w:tcPr>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4,5</w:t>
            </w:r>
          </w:p>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1,7</w:t>
            </w:r>
          </w:p>
        </w:tc>
        <w:tc>
          <w:tcPr>
            <w:tcW w:w="450" w:type="dxa"/>
          </w:tcPr>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1.2</w:t>
            </w:r>
          </w:p>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EC7971">
              <w:rPr>
                <w:rFonts w:eastAsia="Calibri" w:cs="Times New Roman"/>
                <w:b/>
                <w:bCs/>
                <w:sz w:val="14"/>
                <w:szCs w:val="14"/>
              </w:rPr>
              <w:t>2.2</w:t>
            </w:r>
          </w:p>
          <w:p w:rsidR="00EC7971" w:rsidRPr="00EC7971" w:rsidRDefault="00EC7971" w:rsidP="00EC7971">
            <w:pPr>
              <w:autoSpaceDE w:val="0"/>
              <w:autoSpaceDN w:val="0"/>
              <w:adjustRightInd w:val="0"/>
              <w:spacing w:after="0" w:line="240" w:lineRule="auto"/>
              <w:contextualSpacing/>
              <w:jc w:val="center"/>
              <w:rPr>
                <w:rFonts w:eastAsia="Calibri" w:cs="Times New Roman"/>
                <w:b/>
                <w:bCs/>
                <w:sz w:val="14"/>
                <w:szCs w:val="14"/>
              </w:rPr>
            </w:pPr>
          </w:p>
        </w:tc>
        <w:tc>
          <w:tcPr>
            <w:tcW w:w="1170" w:type="dxa"/>
          </w:tcPr>
          <w:p w:rsidR="00EC7971" w:rsidRPr="00010E4A" w:rsidRDefault="00EC7971" w:rsidP="00EC7971">
            <w:pPr>
              <w:autoSpaceDE w:val="0"/>
              <w:autoSpaceDN w:val="0"/>
              <w:adjustRightInd w:val="0"/>
              <w:spacing w:after="0" w:line="240" w:lineRule="auto"/>
              <w:contextualSpacing/>
              <w:rPr>
                <w:rFonts w:eastAsia="Calibri" w:cs="Times New Roman"/>
                <w:b/>
                <w:bCs/>
                <w:sz w:val="14"/>
                <w:szCs w:val="14"/>
              </w:rPr>
            </w:pPr>
            <w:r w:rsidRPr="00010E4A">
              <w:rPr>
                <w:rFonts w:eastAsia="Calibri" w:cs="Times New Roman"/>
                <w:b/>
                <w:bCs/>
                <w:sz w:val="14"/>
                <w:szCs w:val="14"/>
              </w:rPr>
              <w:t>LGA 4</w:t>
            </w:r>
          </w:p>
          <w:p w:rsidR="00EC7971" w:rsidRPr="00EC7971" w:rsidRDefault="00EC7971" w:rsidP="00EC7971">
            <w:pPr>
              <w:autoSpaceDE w:val="0"/>
              <w:autoSpaceDN w:val="0"/>
              <w:adjustRightInd w:val="0"/>
              <w:spacing w:after="0" w:line="240" w:lineRule="auto"/>
              <w:contextualSpacing/>
              <w:rPr>
                <w:rFonts w:eastAsia="Calibri" w:cs="Times New Roman"/>
                <w:bCs/>
                <w:sz w:val="14"/>
                <w:szCs w:val="14"/>
              </w:rPr>
            </w:pPr>
            <w:r w:rsidRPr="00EC7971">
              <w:rPr>
                <w:rFonts w:eastAsia="Calibri" w:cs="Times New Roman"/>
                <w:bCs/>
                <w:sz w:val="14"/>
                <w:szCs w:val="14"/>
              </w:rPr>
              <w:t>Appropriateness of Learning Goals</w:t>
            </w:r>
          </w:p>
          <w:p w:rsidR="00EC7971" w:rsidRPr="00EC7971" w:rsidRDefault="00EC7971" w:rsidP="00EC7971">
            <w:pPr>
              <w:autoSpaceDE w:val="0"/>
              <w:autoSpaceDN w:val="0"/>
              <w:adjustRightInd w:val="0"/>
              <w:spacing w:after="0" w:line="240" w:lineRule="auto"/>
              <w:contextualSpacing/>
              <w:rPr>
                <w:rFonts w:eastAsia="Calibri" w:cs="Times New Roman"/>
                <w:bCs/>
                <w:sz w:val="14"/>
                <w:szCs w:val="14"/>
              </w:rPr>
            </w:pPr>
          </w:p>
          <w:p w:rsidR="00EC7971" w:rsidRPr="00EC7971" w:rsidRDefault="00EC7971" w:rsidP="00EC7971">
            <w:pPr>
              <w:autoSpaceDE w:val="0"/>
              <w:autoSpaceDN w:val="0"/>
              <w:adjustRightInd w:val="0"/>
              <w:spacing w:after="0" w:line="240" w:lineRule="auto"/>
              <w:contextualSpacing/>
              <w:rPr>
                <w:rFonts w:eastAsia="Calibri" w:cs="Times New Roman"/>
                <w:sz w:val="14"/>
                <w:szCs w:val="14"/>
              </w:rPr>
            </w:pPr>
          </w:p>
        </w:tc>
        <w:tc>
          <w:tcPr>
            <w:tcW w:w="1980" w:type="dxa"/>
            <w:shd w:val="clear" w:color="auto" w:fill="F2F2F2" w:themeFill="background1" w:themeFillShade="F2"/>
          </w:tcPr>
          <w:p w:rsidR="00EC7971" w:rsidRPr="00EC7971" w:rsidRDefault="00EC7971" w:rsidP="00EC7971">
            <w:pPr>
              <w:autoSpaceDE w:val="0"/>
              <w:autoSpaceDN w:val="0"/>
              <w:adjustRightInd w:val="0"/>
              <w:spacing w:after="0" w:line="240" w:lineRule="auto"/>
              <w:contextualSpacing/>
              <w:rPr>
                <w:rFonts w:eastAsia="Calibri" w:cs="Times New Roman"/>
                <w:sz w:val="14"/>
                <w:szCs w:val="14"/>
              </w:rPr>
            </w:pPr>
            <w:r w:rsidRPr="00EC7971">
              <w:rPr>
                <w:rFonts w:eastAsia="Calibri" w:cs="Times New Roman"/>
                <w:sz w:val="14"/>
                <w:szCs w:val="14"/>
              </w:rPr>
              <w:t xml:space="preserve">Justification is missing for two goals Or 2 or more justifications of the required areas in the prompt </w:t>
            </w:r>
          </w:p>
        </w:tc>
        <w:tc>
          <w:tcPr>
            <w:tcW w:w="2250" w:type="dxa"/>
          </w:tcPr>
          <w:p w:rsidR="00EC7971" w:rsidRPr="00EC7971" w:rsidRDefault="00EC7971" w:rsidP="00EC7971">
            <w:pPr>
              <w:autoSpaceDE w:val="0"/>
              <w:autoSpaceDN w:val="0"/>
              <w:adjustRightInd w:val="0"/>
              <w:spacing w:after="0" w:line="240" w:lineRule="auto"/>
              <w:contextualSpacing/>
              <w:rPr>
                <w:rFonts w:eastAsia="Calibri" w:cs="Times New Roman"/>
                <w:sz w:val="14"/>
                <w:szCs w:val="14"/>
              </w:rPr>
            </w:pPr>
            <w:r w:rsidRPr="00EC7971">
              <w:rPr>
                <w:rFonts w:eastAsia="Calibri" w:cs="Times New Roman"/>
                <w:sz w:val="14"/>
                <w:szCs w:val="14"/>
              </w:rPr>
              <w:t xml:space="preserve">Justification is missing for one goal </w:t>
            </w:r>
            <w:r>
              <w:rPr>
                <w:rFonts w:eastAsia="Calibri" w:cs="Times New Roman"/>
                <w:sz w:val="14"/>
                <w:szCs w:val="14"/>
              </w:rPr>
              <w:t xml:space="preserve"> </w:t>
            </w:r>
            <w:r w:rsidRPr="00EC7971">
              <w:rPr>
                <w:rFonts w:eastAsia="Calibri" w:cs="Times New Roman"/>
                <w:sz w:val="14"/>
                <w:szCs w:val="14"/>
              </w:rPr>
              <w:t xml:space="preserve">Or 3 or more justifications of the required areas in the prompt </w:t>
            </w:r>
          </w:p>
        </w:tc>
        <w:tc>
          <w:tcPr>
            <w:tcW w:w="2070" w:type="dxa"/>
            <w:shd w:val="clear" w:color="auto" w:fill="F2F2F2" w:themeFill="background1" w:themeFillShade="F2"/>
          </w:tcPr>
          <w:p w:rsidR="00EC7971" w:rsidRPr="00EC7971" w:rsidRDefault="00EC7971" w:rsidP="00EC7971">
            <w:pPr>
              <w:autoSpaceDE w:val="0"/>
              <w:autoSpaceDN w:val="0"/>
              <w:adjustRightInd w:val="0"/>
              <w:spacing w:after="0" w:line="240" w:lineRule="auto"/>
              <w:contextualSpacing/>
              <w:rPr>
                <w:rFonts w:eastAsia="Calibri" w:cs="Times New Roman"/>
                <w:sz w:val="14"/>
                <w:szCs w:val="14"/>
              </w:rPr>
            </w:pPr>
            <w:r w:rsidRPr="00EC7971">
              <w:rPr>
                <w:rFonts w:eastAsia="Calibri" w:cs="Times New Roman"/>
                <w:sz w:val="14"/>
                <w:szCs w:val="14"/>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980" w:type="dxa"/>
          </w:tcPr>
          <w:p w:rsidR="00EC7971" w:rsidRPr="00EC7971" w:rsidRDefault="00EC7971" w:rsidP="00EC7971">
            <w:pPr>
              <w:spacing w:after="0" w:line="240" w:lineRule="auto"/>
              <w:contextualSpacing/>
              <w:rPr>
                <w:rFonts w:eastAsia="Calibri" w:cs="Times New Roman"/>
                <w:sz w:val="14"/>
                <w:szCs w:val="14"/>
              </w:rPr>
            </w:pPr>
            <w:r w:rsidRPr="00EC7971">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trHeight w:val="197"/>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LGA5</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25" w:type="dxa"/>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989"/>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D</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2,3</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3.1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5</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Mastery levels for each Learning Goal</w:t>
            </w:r>
          </w:p>
        </w:tc>
        <w:tc>
          <w:tcPr>
            <w:tcW w:w="1980" w:type="dxa"/>
            <w:shd w:val="clear" w:color="auto" w:fill="F2F2F2" w:themeFill="background1" w:themeFillShade="F2"/>
          </w:tcPr>
          <w:p w:rsidR="00EC7971" w:rsidRPr="00AA513F" w:rsidRDefault="00EC7971" w:rsidP="00010E4A">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Mastery level is not provided for each goal Or it is not mathematically possible Or indicates level that is too low for student abilities or discipline</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Mastery level for each goal may not be mathematically possible or indicates lower expectations for student abilities or discipline</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 xml:space="preserve">Mastery level for each goal is mathematically possible and indicates high expectations for student abilities or discipline </w:t>
            </w:r>
          </w:p>
        </w:tc>
        <w:tc>
          <w:tcPr>
            <w:tcW w:w="1980" w:type="dxa"/>
          </w:tcPr>
          <w:p w:rsidR="00EC7971" w:rsidRPr="00AA513F" w:rsidRDefault="00EC7971" w:rsidP="00EC7971">
            <w:pPr>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260"/>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LGA6</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1034"/>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1.2</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6</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5.1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5.3</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6</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Pre-post Assessment Blueprint: Learning Goals</w:t>
            </w: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sz w:val="14"/>
                <w:szCs w:val="14"/>
              </w:rPr>
              <w:t>All assessment items are not aligned to specific learning goals, correct level of Bloom’s, and content standard.</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sz w:val="14"/>
                <w:szCs w:val="14"/>
              </w:rPr>
              <w:t>All assessment items are clearly and appropriately aligned to 2 of the following:  specific learning goals, correct level of Bloom’s, and content standard.</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sz w:val="14"/>
                <w:szCs w:val="14"/>
              </w:rPr>
              <w:t>All assessment items are clearly and appropriately aligned to specific learning goals, correct level of Bloom’s, and content standard.</w:t>
            </w:r>
          </w:p>
        </w:tc>
        <w:tc>
          <w:tcPr>
            <w:tcW w:w="198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206"/>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LGA7</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890"/>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1.3</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1.4</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1,7</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2.2</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7</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Pre-post Assessment Blueprint:  Adaptations</w:t>
            </w: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Description of adaptations does not meet the individual needs of students as described in the contextual factors or no description is provided.</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Description of adaptations does not clearly meet the individual needs of students as described in the contextual factors or description is incomplete.</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Times New Roman" w:cs="Times New Roman"/>
                <w:color w:val="000000"/>
                <w:sz w:val="14"/>
                <w:szCs w:val="14"/>
              </w:rPr>
              <w:t>Clear, logical description of adaptations that meet the individual needs of students as described in the contextual factors</w:t>
            </w:r>
          </w:p>
        </w:tc>
        <w:tc>
          <w:tcPr>
            <w:tcW w:w="198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206"/>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LGA8</w:t>
            </w:r>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899"/>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1.2</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6</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5.1</w:t>
            </w:r>
          </w:p>
          <w:p w:rsidR="00EC7971" w:rsidRPr="00AA513F" w:rsidRDefault="00EC7971" w:rsidP="00EC7971">
            <w:pPr>
              <w:autoSpaceDE w:val="0"/>
              <w:autoSpaceDN w:val="0"/>
              <w:adjustRightInd w:val="0"/>
              <w:spacing w:after="0" w:line="240" w:lineRule="auto"/>
              <w:contextualSpacing/>
              <w:jc w:val="center"/>
              <w:rPr>
                <w:rFonts w:eastAsia="Calibri" w:cs="Times New Roman"/>
                <w:b/>
                <w:bCs/>
                <w:sz w:val="14"/>
                <w:szCs w:val="14"/>
              </w:rPr>
            </w:pPr>
            <w:r w:rsidRPr="00AA513F">
              <w:rPr>
                <w:rFonts w:eastAsia="Calibri" w:cs="Times New Roman"/>
                <w:b/>
                <w:bCs/>
                <w:sz w:val="14"/>
                <w:szCs w:val="14"/>
              </w:rPr>
              <w:t>5.3</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8</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Pre-post Assessment Blueprint:  Modes of Assessment</w:t>
            </w: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The pre and post assessment represents only one mode or assessments do not integrate knowledge, skills and/or reasoning ability.</w:t>
            </w:r>
          </w:p>
        </w:tc>
        <w:tc>
          <w:tcPr>
            <w:tcW w:w="225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The pre and post assessment duplicates some modes or assessments do not require clear integration of knowledge, skills and/or reasoning ability.</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The pre and post assessment includes multiple modes and requires the integration of knowledge, skills and/or reasoning ability.</w:t>
            </w:r>
          </w:p>
        </w:tc>
        <w:tc>
          <w:tcPr>
            <w:tcW w:w="198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r w:rsidR="00010E4A" w:rsidRPr="00CE65A5" w:rsidTr="00165CCD">
        <w:trPr>
          <w:gridAfter w:val="1"/>
          <w:wAfter w:w="2025" w:type="dxa"/>
          <w:trHeight w:val="242"/>
        </w:trPr>
        <w:tc>
          <w:tcPr>
            <w:tcW w:w="2785" w:type="dxa"/>
            <w:gridSpan w:val="4"/>
          </w:tcPr>
          <w:p w:rsidR="00010E4A" w:rsidRPr="00733390" w:rsidRDefault="00932CE6"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t>LGA9</w:t>
            </w:r>
            <w:bookmarkStart w:id="0" w:name="_GoBack"/>
            <w:bookmarkEnd w:id="0"/>
          </w:p>
        </w:tc>
        <w:tc>
          <w:tcPr>
            <w:tcW w:w="198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25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2070" w:type="dxa"/>
            <w:shd w:val="clear" w:color="auto" w:fill="D9D9D9" w:themeFill="background1" w:themeFillShade="D9"/>
          </w:tcPr>
          <w:p w:rsidR="00010E4A" w:rsidRPr="00CE65A5" w:rsidRDefault="00010E4A" w:rsidP="00EC7971">
            <w:pPr>
              <w:autoSpaceDE w:val="0"/>
              <w:autoSpaceDN w:val="0"/>
              <w:adjustRightInd w:val="0"/>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c>
          <w:tcPr>
            <w:tcW w:w="1980" w:type="dxa"/>
            <w:shd w:val="clear" w:color="auto" w:fill="D9D9D9" w:themeFill="background1" w:themeFillShade="D9"/>
          </w:tcPr>
          <w:p w:rsidR="00010E4A" w:rsidRPr="00CE65A5" w:rsidRDefault="00010E4A" w:rsidP="00EC7971">
            <w:pPr>
              <w:spacing w:after="0" w:line="240" w:lineRule="auto"/>
              <w:contextualSpacing/>
              <w:jc w:val="center"/>
              <w:rPr>
                <w:rFonts w:eastAsia="Calibri" w:cs="Times New Roman"/>
                <w:sz w:val="16"/>
                <w:szCs w:val="16"/>
              </w:rPr>
            </w:pPr>
            <w:r>
              <w:rPr>
                <w:rFonts w:eastAsia="Calibri" w:cs="Times New Roman"/>
                <w:sz w:val="16"/>
                <w:szCs w:val="16"/>
              </w:rPr>
              <w:sym w:font="Wingdings" w:char="F0A1"/>
            </w:r>
          </w:p>
        </w:tc>
      </w:tr>
      <w:tr w:rsidR="00EC7971" w:rsidRPr="00CE65A5" w:rsidTr="00165CCD">
        <w:trPr>
          <w:gridAfter w:val="1"/>
          <w:wAfter w:w="2025" w:type="dxa"/>
          <w:trHeight w:val="980"/>
        </w:trPr>
        <w:tc>
          <w:tcPr>
            <w:tcW w:w="535"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1.1</w:t>
            </w:r>
          </w:p>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1.2</w:t>
            </w:r>
          </w:p>
        </w:tc>
        <w:tc>
          <w:tcPr>
            <w:tcW w:w="63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sz w:val="14"/>
                <w:szCs w:val="14"/>
              </w:rPr>
              <w:t>6</w:t>
            </w:r>
          </w:p>
        </w:tc>
        <w:tc>
          <w:tcPr>
            <w:tcW w:w="450" w:type="dxa"/>
          </w:tcPr>
          <w:p w:rsidR="00EC7971" w:rsidRPr="00AA513F" w:rsidRDefault="00EC7971" w:rsidP="00EC7971">
            <w:pPr>
              <w:autoSpaceDE w:val="0"/>
              <w:autoSpaceDN w:val="0"/>
              <w:adjustRightInd w:val="0"/>
              <w:spacing w:after="0" w:line="240" w:lineRule="auto"/>
              <w:contextualSpacing/>
              <w:jc w:val="center"/>
              <w:rPr>
                <w:rFonts w:eastAsia="Calibri" w:cs="Times New Roman"/>
                <w:b/>
                <w:sz w:val="14"/>
                <w:szCs w:val="14"/>
              </w:rPr>
            </w:pPr>
            <w:r w:rsidRPr="00AA513F">
              <w:rPr>
                <w:rFonts w:eastAsia="Calibri" w:cs="Times New Roman"/>
                <w:b/>
                <w:bCs/>
                <w:sz w:val="14"/>
                <w:szCs w:val="14"/>
              </w:rPr>
              <w:t>5.1</w:t>
            </w:r>
          </w:p>
        </w:tc>
        <w:tc>
          <w:tcPr>
            <w:tcW w:w="1170" w:type="dxa"/>
          </w:tcPr>
          <w:p w:rsidR="00EC7971" w:rsidRPr="00AA513F" w:rsidRDefault="00EC7971" w:rsidP="00EC7971">
            <w:pPr>
              <w:autoSpaceDE w:val="0"/>
              <w:autoSpaceDN w:val="0"/>
              <w:adjustRightInd w:val="0"/>
              <w:spacing w:after="0" w:line="240" w:lineRule="auto"/>
              <w:contextualSpacing/>
              <w:rPr>
                <w:rFonts w:eastAsia="Calibri" w:cs="Times New Roman"/>
                <w:b/>
                <w:sz w:val="14"/>
                <w:szCs w:val="14"/>
              </w:rPr>
            </w:pPr>
            <w:r w:rsidRPr="00AA513F">
              <w:rPr>
                <w:rFonts w:eastAsia="Calibri" w:cs="Times New Roman"/>
                <w:b/>
                <w:sz w:val="14"/>
                <w:szCs w:val="14"/>
              </w:rPr>
              <w:t>LGA 9</w:t>
            </w:r>
          </w:p>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Pre-post Assessment Blueprint:  Scoring Criteria</w:t>
            </w:r>
          </w:p>
          <w:p w:rsidR="00EC7971" w:rsidRPr="00AA513F" w:rsidRDefault="00EC7971" w:rsidP="00EC7971">
            <w:pPr>
              <w:autoSpaceDE w:val="0"/>
              <w:autoSpaceDN w:val="0"/>
              <w:adjustRightInd w:val="0"/>
              <w:spacing w:after="0" w:line="240" w:lineRule="auto"/>
              <w:contextualSpacing/>
              <w:rPr>
                <w:rFonts w:eastAsia="Calibri" w:cs="Times New Roman"/>
                <w:b/>
                <w:bCs/>
                <w:sz w:val="14"/>
                <w:szCs w:val="14"/>
              </w:rPr>
            </w:pPr>
          </w:p>
        </w:tc>
        <w:tc>
          <w:tcPr>
            <w:tcW w:w="198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Times New Roman" w:cs="Times New Roman"/>
                <w:color w:val="000000"/>
                <w:sz w:val="14"/>
                <w:szCs w:val="14"/>
              </w:rPr>
            </w:pPr>
            <w:r w:rsidRPr="00AA513F">
              <w:rPr>
                <w:rFonts w:eastAsia="Calibri" w:cs="Times New Roman"/>
                <w:sz w:val="14"/>
                <w:szCs w:val="14"/>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2250" w:type="dxa"/>
          </w:tcPr>
          <w:p w:rsidR="00EC7971" w:rsidRPr="00AA513F" w:rsidRDefault="00EC7971" w:rsidP="00EC7971">
            <w:pPr>
              <w:autoSpaceDE w:val="0"/>
              <w:autoSpaceDN w:val="0"/>
              <w:adjustRightInd w:val="0"/>
              <w:spacing w:after="0" w:line="240" w:lineRule="auto"/>
              <w:contextualSpacing/>
              <w:rPr>
                <w:rFonts w:eastAsia="Times New Roman" w:cs="Times New Roman"/>
                <w:color w:val="000000"/>
                <w:sz w:val="14"/>
                <w:szCs w:val="14"/>
              </w:rPr>
            </w:pPr>
            <w:r w:rsidRPr="00AA513F">
              <w:rPr>
                <w:rFonts w:eastAsia="Calibri" w:cs="Times New Roman"/>
                <w:sz w:val="14"/>
                <w:szCs w:val="14"/>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2070" w:type="dxa"/>
            <w:shd w:val="clear" w:color="auto" w:fill="F2F2F2" w:themeFill="background1" w:themeFillShade="F2"/>
          </w:tcPr>
          <w:p w:rsidR="00EC7971" w:rsidRPr="00AA513F" w:rsidRDefault="00EC7971" w:rsidP="00EC7971">
            <w:pPr>
              <w:autoSpaceDE w:val="0"/>
              <w:autoSpaceDN w:val="0"/>
              <w:adjustRightInd w:val="0"/>
              <w:spacing w:after="0" w:line="240" w:lineRule="auto"/>
              <w:contextualSpacing/>
              <w:rPr>
                <w:rFonts w:eastAsia="Times New Roman" w:cs="Times New Roman"/>
                <w:color w:val="000000"/>
                <w:sz w:val="14"/>
                <w:szCs w:val="14"/>
              </w:rPr>
            </w:pPr>
            <w:r w:rsidRPr="00AA513F">
              <w:rPr>
                <w:rFonts w:eastAsia="Calibri" w:cs="Times New Roman"/>
                <w:sz w:val="14"/>
                <w:szCs w:val="14"/>
              </w:rPr>
              <w:t>Scoring procedures are explained, assessment items or prompts are clearly written, mastery levels defined, directions and procedures are clear to students. Scoring key and/or rubrics are attached and include all required components.</w:t>
            </w:r>
          </w:p>
        </w:tc>
        <w:tc>
          <w:tcPr>
            <w:tcW w:w="1980" w:type="dxa"/>
          </w:tcPr>
          <w:p w:rsidR="00EC7971" w:rsidRPr="00AA513F" w:rsidRDefault="00EC7971" w:rsidP="00EC7971">
            <w:pPr>
              <w:autoSpaceDE w:val="0"/>
              <w:autoSpaceDN w:val="0"/>
              <w:adjustRightInd w:val="0"/>
              <w:spacing w:after="0" w:line="240" w:lineRule="auto"/>
              <w:contextualSpacing/>
              <w:rPr>
                <w:rFonts w:eastAsia="Calibri" w:cs="Times New Roman"/>
                <w:sz w:val="14"/>
                <w:szCs w:val="14"/>
              </w:rPr>
            </w:pPr>
            <w:r w:rsidRPr="00AA513F">
              <w:rPr>
                <w:rFonts w:eastAsia="Calibri" w:cs="Times New Roman"/>
                <w:sz w:val="14"/>
                <w:szCs w:val="14"/>
              </w:rPr>
              <w:t>Achieves the Proficient level with minimal assistance on the first attempt and demonstrates above and beyond the Proficient level.</w:t>
            </w:r>
          </w:p>
        </w:tc>
      </w:tr>
    </w:tbl>
    <w:p w:rsidR="008560A0" w:rsidRDefault="008560A0" w:rsidP="00010E4A">
      <w:pPr>
        <w:rPr>
          <w:rFonts w:eastAsia="Times New Roman" w:cs="Times New Roman"/>
          <w:b/>
          <w:bCs/>
          <w:sz w:val="28"/>
          <w:szCs w:val="28"/>
        </w:rPr>
      </w:pPr>
    </w:p>
    <w:sectPr w:rsidR="008560A0" w:rsidSect="00FA63ED">
      <w:headerReference w:type="default" r:id="rId7"/>
      <w:pgSz w:w="12240" w:h="15840"/>
      <w:pgMar w:top="36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FE" w:rsidRDefault="00CB2DFE">
      <w:pPr>
        <w:spacing w:after="0" w:line="240" w:lineRule="auto"/>
      </w:pPr>
      <w:r>
        <w:separator/>
      </w:r>
    </w:p>
  </w:endnote>
  <w:endnote w:type="continuationSeparator" w:id="0">
    <w:p w:rsidR="00CB2DFE" w:rsidRDefault="00CB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FE" w:rsidRDefault="00CB2DFE">
      <w:pPr>
        <w:spacing w:after="0" w:line="240" w:lineRule="auto"/>
      </w:pPr>
      <w:r>
        <w:separator/>
      </w:r>
    </w:p>
  </w:footnote>
  <w:footnote w:type="continuationSeparator" w:id="0">
    <w:p w:rsidR="00CB2DFE" w:rsidRDefault="00CB2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E" w:rsidRDefault="00CB2DFE" w:rsidP="00FA63ED">
    <w:pPr>
      <w:pStyle w:val="Header"/>
      <w:tabs>
        <w:tab w:val="clear" w:pos="9360"/>
        <w:tab w:val="left" w:pos="1753"/>
        <w:tab w:val="right" w:pos="10800"/>
      </w:tabs>
      <w:rPr>
        <w:noProof/>
      </w:rPr>
    </w:pPr>
    <w:r>
      <w:tab/>
    </w:r>
    <w:r w:rsidR="00FA63ED">
      <w:tab/>
    </w:r>
    <w:r>
      <w:tab/>
    </w:r>
  </w:p>
  <w:p w:rsidR="00CB2DFE" w:rsidRDefault="00CB2DFE" w:rsidP="00F53008">
    <w:pPr>
      <w:pStyle w:val="Header"/>
      <w:tabs>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F98"/>
    <w:multiLevelType w:val="hybridMultilevel"/>
    <w:tmpl w:val="AD7C1500"/>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6AE6"/>
    <w:multiLevelType w:val="hybridMultilevel"/>
    <w:tmpl w:val="98D2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B0F"/>
    <w:multiLevelType w:val="hybridMultilevel"/>
    <w:tmpl w:val="3C42129C"/>
    <w:lvl w:ilvl="0" w:tplc="7CDC73FE">
      <w:start w:val="5"/>
      <w:numFmt w:val="bullet"/>
      <w:lvlText w:val=""/>
      <w:lvlJc w:val="left"/>
      <w:pPr>
        <w:ind w:left="360" w:hanging="360"/>
      </w:pPr>
      <w:rPr>
        <w:rFonts w:ascii="Symbol" w:eastAsia="Calibri" w:hAnsi="Symbol" w:cstheme="minorBidi" w:hint="default"/>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658F5"/>
    <w:multiLevelType w:val="hybridMultilevel"/>
    <w:tmpl w:val="06FAFA46"/>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7801"/>
    <w:multiLevelType w:val="multilevel"/>
    <w:tmpl w:val="BD0029BC"/>
    <w:lvl w:ilvl="0">
      <w:start w:val="1"/>
      <w:numFmt w:val="upperLetter"/>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530D2"/>
    <w:multiLevelType w:val="hybridMultilevel"/>
    <w:tmpl w:val="54ACA39E"/>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210AC"/>
    <w:multiLevelType w:val="hybridMultilevel"/>
    <w:tmpl w:val="9E4E8B98"/>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D1944"/>
    <w:multiLevelType w:val="hybridMultilevel"/>
    <w:tmpl w:val="105AA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D58"/>
    <w:multiLevelType w:val="hybridMultilevel"/>
    <w:tmpl w:val="00BA41EA"/>
    <w:lvl w:ilvl="0" w:tplc="6C709020">
      <w:start w:val="1"/>
      <w:numFmt w:val="upperLetter"/>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487E"/>
    <w:multiLevelType w:val="multilevel"/>
    <w:tmpl w:val="9F9E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763F"/>
    <w:multiLevelType w:val="multilevel"/>
    <w:tmpl w:val="4F5C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71B87"/>
    <w:multiLevelType w:val="hybridMultilevel"/>
    <w:tmpl w:val="9A423C64"/>
    <w:lvl w:ilvl="0" w:tplc="C6F66D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4FAA"/>
    <w:multiLevelType w:val="hybridMultilevel"/>
    <w:tmpl w:val="0C5447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5165F3"/>
    <w:multiLevelType w:val="hybridMultilevel"/>
    <w:tmpl w:val="B6BE1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FC650A"/>
    <w:multiLevelType w:val="multilevel"/>
    <w:tmpl w:val="F2FA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F0F23"/>
    <w:multiLevelType w:val="hybridMultilevel"/>
    <w:tmpl w:val="C88091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6361A4"/>
    <w:multiLevelType w:val="hybridMultilevel"/>
    <w:tmpl w:val="3698C1EE"/>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7603D"/>
    <w:multiLevelType w:val="hybridMultilevel"/>
    <w:tmpl w:val="8454F9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80E15"/>
    <w:multiLevelType w:val="hybridMultilevel"/>
    <w:tmpl w:val="FD0E9BBE"/>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C5C3A"/>
    <w:multiLevelType w:val="hybridMultilevel"/>
    <w:tmpl w:val="EBEC5F04"/>
    <w:lvl w:ilvl="0" w:tplc="C6B49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00890"/>
    <w:multiLevelType w:val="hybridMultilevel"/>
    <w:tmpl w:val="3AD088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9946B6"/>
    <w:multiLevelType w:val="hybridMultilevel"/>
    <w:tmpl w:val="E6E818F4"/>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B1DB3"/>
    <w:multiLevelType w:val="hybridMultilevel"/>
    <w:tmpl w:val="4740BEAE"/>
    <w:lvl w:ilvl="0" w:tplc="6C709020">
      <w:start w:val="1"/>
      <w:numFmt w:val="upperLetter"/>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215FB"/>
    <w:multiLevelType w:val="hybridMultilevel"/>
    <w:tmpl w:val="0A04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E53EF"/>
    <w:multiLevelType w:val="hybridMultilevel"/>
    <w:tmpl w:val="8C82BBD0"/>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A2921"/>
    <w:multiLevelType w:val="hybridMultilevel"/>
    <w:tmpl w:val="374CCC64"/>
    <w:lvl w:ilvl="0" w:tplc="6C709020">
      <w:start w:val="1"/>
      <w:numFmt w:val="upperLetter"/>
      <w:lvlText w:val="%1."/>
      <w:lvlJc w:val="left"/>
      <w:pPr>
        <w:ind w:left="360" w:hanging="360"/>
      </w:pPr>
      <w:rPr>
        <w:rFonts w:hint="default"/>
        <w:b/>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C646D"/>
    <w:multiLevelType w:val="hybridMultilevel"/>
    <w:tmpl w:val="F444A03E"/>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64D61"/>
    <w:multiLevelType w:val="hybridMultilevel"/>
    <w:tmpl w:val="B3BCA7B2"/>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E1A4B"/>
    <w:multiLevelType w:val="hybridMultilevel"/>
    <w:tmpl w:val="E35A7828"/>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22947"/>
    <w:multiLevelType w:val="hybridMultilevel"/>
    <w:tmpl w:val="1A6E500C"/>
    <w:lvl w:ilvl="0" w:tplc="465E046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37F10"/>
    <w:multiLevelType w:val="multilevel"/>
    <w:tmpl w:val="B3F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50F04"/>
    <w:multiLevelType w:val="hybridMultilevel"/>
    <w:tmpl w:val="ED84A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630B4"/>
    <w:multiLevelType w:val="hybridMultilevel"/>
    <w:tmpl w:val="406827AE"/>
    <w:lvl w:ilvl="0" w:tplc="6C7090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C7D9A"/>
    <w:multiLevelType w:val="hybridMultilevel"/>
    <w:tmpl w:val="AE94E58A"/>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F7BA3"/>
    <w:multiLevelType w:val="hybridMultilevel"/>
    <w:tmpl w:val="C94E2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EC693D"/>
    <w:multiLevelType w:val="hybridMultilevel"/>
    <w:tmpl w:val="3F4E218A"/>
    <w:lvl w:ilvl="0" w:tplc="C6F66D8E">
      <w:start w:val="1"/>
      <w:numFmt w:val="decimal"/>
      <w:lvlText w:val="%1."/>
      <w:lvlJc w:val="left"/>
      <w:pPr>
        <w:ind w:left="360" w:hanging="360"/>
      </w:pPr>
      <w:rPr>
        <w:rFonts w:hint="default"/>
        <w:b/>
        <w:i w:val="0"/>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A24CB"/>
    <w:multiLevelType w:val="hybridMultilevel"/>
    <w:tmpl w:val="726AF1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5679C"/>
    <w:multiLevelType w:val="hybridMultilevel"/>
    <w:tmpl w:val="2EB2E154"/>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4F29"/>
    <w:multiLevelType w:val="multilevel"/>
    <w:tmpl w:val="193E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328E0"/>
    <w:multiLevelType w:val="hybridMultilevel"/>
    <w:tmpl w:val="B12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67EA5"/>
    <w:multiLevelType w:val="hybridMultilevel"/>
    <w:tmpl w:val="A1D62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723F8"/>
    <w:multiLevelType w:val="hybridMultilevel"/>
    <w:tmpl w:val="1772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A0360"/>
    <w:multiLevelType w:val="hybridMultilevel"/>
    <w:tmpl w:val="6076E3D2"/>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13"/>
  </w:num>
  <w:num w:numId="5">
    <w:abstractNumId w:val="34"/>
  </w:num>
  <w:num w:numId="6">
    <w:abstractNumId w:val="40"/>
  </w:num>
  <w:num w:numId="7">
    <w:abstractNumId w:val="19"/>
  </w:num>
  <w:num w:numId="8">
    <w:abstractNumId w:val="15"/>
  </w:num>
  <w:num w:numId="9">
    <w:abstractNumId w:val="1"/>
  </w:num>
  <w:num w:numId="10">
    <w:abstractNumId w:val="39"/>
  </w:num>
  <w:num w:numId="11">
    <w:abstractNumId w:val="41"/>
  </w:num>
  <w:num w:numId="12">
    <w:abstractNumId w:val="4"/>
  </w:num>
  <w:num w:numId="13">
    <w:abstractNumId w:val="10"/>
  </w:num>
  <w:num w:numId="14">
    <w:abstractNumId w:val="14"/>
  </w:num>
  <w:num w:numId="15">
    <w:abstractNumId w:val="30"/>
  </w:num>
  <w:num w:numId="16">
    <w:abstractNumId w:val="9"/>
  </w:num>
  <w:num w:numId="17">
    <w:abstractNumId w:val="38"/>
  </w:num>
  <w:num w:numId="18">
    <w:abstractNumId w:val="7"/>
  </w:num>
  <w:num w:numId="19">
    <w:abstractNumId w:val="2"/>
  </w:num>
  <w:num w:numId="20">
    <w:abstractNumId w:val="36"/>
  </w:num>
  <w:num w:numId="21">
    <w:abstractNumId w:val="31"/>
  </w:num>
  <w:num w:numId="22">
    <w:abstractNumId w:val="25"/>
  </w:num>
  <w:num w:numId="23">
    <w:abstractNumId w:val="35"/>
  </w:num>
  <w:num w:numId="24">
    <w:abstractNumId w:val="17"/>
  </w:num>
  <w:num w:numId="25">
    <w:abstractNumId w:val="6"/>
  </w:num>
  <w:num w:numId="26">
    <w:abstractNumId w:val="21"/>
  </w:num>
  <w:num w:numId="27">
    <w:abstractNumId w:val="24"/>
  </w:num>
  <w:num w:numId="28">
    <w:abstractNumId w:val="11"/>
  </w:num>
  <w:num w:numId="29">
    <w:abstractNumId w:val="27"/>
  </w:num>
  <w:num w:numId="30">
    <w:abstractNumId w:val="28"/>
  </w:num>
  <w:num w:numId="31">
    <w:abstractNumId w:val="42"/>
  </w:num>
  <w:num w:numId="32">
    <w:abstractNumId w:val="5"/>
  </w:num>
  <w:num w:numId="33">
    <w:abstractNumId w:val="0"/>
  </w:num>
  <w:num w:numId="34">
    <w:abstractNumId w:val="37"/>
  </w:num>
  <w:num w:numId="35">
    <w:abstractNumId w:val="18"/>
  </w:num>
  <w:num w:numId="36">
    <w:abstractNumId w:val="16"/>
  </w:num>
  <w:num w:numId="37">
    <w:abstractNumId w:val="3"/>
  </w:num>
  <w:num w:numId="38">
    <w:abstractNumId w:val="8"/>
  </w:num>
  <w:num w:numId="39">
    <w:abstractNumId w:val="33"/>
  </w:num>
  <w:num w:numId="40">
    <w:abstractNumId w:val="32"/>
  </w:num>
  <w:num w:numId="41">
    <w:abstractNumId w:val="26"/>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03"/>
    <w:rsid w:val="00002D64"/>
    <w:rsid w:val="00010E4A"/>
    <w:rsid w:val="00041374"/>
    <w:rsid w:val="000574A9"/>
    <w:rsid w:val="0006785C"/>
    <w:rsid w:val="00165CCD"/>
    <w:rsid w:val="001C66B6"/>
    <w:rsid w:val="00240B3C"/>
    <w:rsid w:val="00267F24"/>
    <w:rsid w:val="002A69D0"/>
    <w:rsid w:val="002D1499"/>
    <w:rsid w:val="002F2DB1"/>
    <w:rsid w:val="00304822"/>
    <w:rsid w:val="003B7DC7"/>
    <w:rsid w:val="00450EAF"/>
    <w:rsid w:val="00532995"/>
    <w:rsid w:val="005B4A29"/>
    <w:rsid w:val="00674DF5"/>
    <w:rsid w:val="006A7509"/>
    <w:rsid w:val="00733390"/>
    <w:rsid w:val="00830E40"/>
    <w:rsid w:val="00841303"/>
    <w:rsid w:val="008560A0"/>
    <w:rsid w:val="008F64E9"/>
    <w:rsid w:val="0091389E"/>
    <w:rsid w:val="00921233"/>
    <w:rsid w:val="0093004D"/>
    <w:rsid w:val="00932CE6"/>
    <w:rsid w:val="00AA513F"/>
    <w:rsid w:val="00B162EA"/>
    <w:rsid w:val="00B26304"/>
    <w:rsid w:val="00B90CDB"/>
    <w:rsid w:val="00BB2F6F"/>
    <w:rsid w:val="00C80882"/>
    <w:rsid w:val="00CB2DFE"/>
    <w:rsid w:val="00E007BD"/>
    <w:rsid w:val="00E26929"/>
    <w:rsid w:val="00E353D4"/>
    <w:rsid w:val="00E60B3F"/>
    <w:rsid w:val="00EC7035"/>
    <w:rsid w:val="00EC7971"/>
    <w:rsid w:val="00ED2E8D"/>
    <w:rsid w:val="00F1208E"/>
    <w:rsid w:val="00F4409E"/>
    <w:rsid w:val="00F53008"/>
    <w:rsid w:val="00F60AAF"/>
    <w:rsid w:val="00F80737"/>
    <w:rsid w:val="00FA63ED"/>
    <w:rsid w:val="00FC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C7AA8AE-8EF3-40CA-99B5-B1D70BE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303"/>
    <w:pPr>
      <w:tabs>
        <w:tab w:val="center" w:pos="4680"/>
        <w:tab w:val="right" w:pos="9360"/>
      </w:tabs>
      <w:spacing w:after="0" w:line="240" w:lineRule="auto"/>
    </w:pPr>
  </w:style>
  <w:style w:type="character" w:customStyle="1" w:styleId="HeaderChar">
    <w:name w:val="Header Char"/>
    <w:basedOn w:val="DefaultParagraphFont"/>
    <w:link w:val="Header"/>
    <w:rsid w:val="00841303"/>
  </w:style>
  <w:style w:type="paragraph" w:styleId="ListParagraph">
    <w:name w:val="List Paragraph"/>
    <w:basedOn w:val="Normal"/>
    <w:uiPriority w:val="34"/>
    <w:qFormat/>
    <w:rsid w:val="00841303"/>
    <w:pPr>
      <w:ind w:left="720"/>
      <w:contextualSpacing/>
    </w:pPr>
  </w:style>
  <w:style w:type="paragraph" w:customStyle="1" w:styleId="MediumGrid1-Accent21">
    <w:name w:val="Medium Grid 1 - Accent 21"/>
    <w:basedOn w:val="Normal"/>
    <w:uiPriority w:val="34"/>
    <w:qFormat/>
    <w:rsid w:val="00841303"/>
    <w:pPr>
      <w:spacing w:after="200" w:line="276" w:lineRule="auto"/>
      <w:ind w:left="720"/>
      <w:contextualSpacing/>
    </w:pPr>
    <w:rPr>
      <w:rFonts w:ascii="Calibri" w:eastAsia="Calibri" w:hAnsi="Calibri" w:cs="Times New Roman"/>
    </w:rPr>
  </w:style>
  <w:style w:type="paragraph" w:customStyle="1" w:styleId="NoSpacing1">
    <w:name w:val="No Spacing1"/>
    <w:link w:val="NoSpacingChar"/>
    <w:uiPriority w:val="1"/>
    <w:qFormat/>
    <w:rsid w:val="00841303"/>
    <w:pPr>
      <w:spacing w:after="0" w:line="240" w:lineRule="auto"/>
    </w:pPr>
    <w:rPr>
      <w:rFonts w:ascii="Calibri" w:eastAsia="Calibri" w:hAnsi="Calibri" w:cs="Times New Roman"/>
    </w:rPr>
  </w:style>
  <w:style w:type="character" w:customStyle="1" w:styleId="NoSpacingChar">
    <w:name w:val="No Spacing Char"/>
    <w:link w:val="NoSpacing1"/>
    <w:uiPriority w:val="1"/>
    <w:rsid w:val="00841303"/>
    <w:rPr>
      <w:rFonts w:ascii="Calibri" w:eastAsia="Calibri" w:hAnsi="Calibri" w:cs="Times New Roman"/>
    </w:rPr>
  </w:style>
  <w:style w:type="paragraph" w:styleId="PlainText">
    <w:name w:val="Plain Text"/>
    <w:basedOn w:val="Normal"/>
    <w:link w:val="PlainTextChar"/>
    <w:uiPriority w:val="99"/>
    <w:unhideWhenUsed/>
    <w:rsid w:val="0084130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1303"/>
    <w:rPr>
      <w:rFonts w:ascii="Consolas" w:eastAsia="Calibri" w:hAnsi="Consolas" w:cs="Times New Roman"/>
      <w:sz w:val="21"/>
      <w:szCs w:val="21"/>
    </w:rPr>
  </w:style>
  <w:style w:type="character" w:customStyle="1" w:styleId="googqs-tidbit">
    <w:name w:val="goog_qs-tidbit"/>
    <w:basedOn w:val="DefaultParagraphFont"/>
    <w:rsid w:val="00841303"/>
  </w:style>
  <w:style w:type="paragraph" w:styleId="BodyTextIndent">
    <w:name w:val="Body Text Indent"/>
    <w:basedOn w:val="Normal"/>
    <w:link w:val="BodyTextIndentChar"/>
    <w:rsid w:val="00841303"/>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841303"/>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41303"/>
    <w:rPr>
      <w:sz w:val="16"/>
      <w:szCs w:val="16"/>
    </w:rPr>
  </w:style>
  <w:style w:type="paragraph" w:styleId="CommentText">
    <w:name w:val="annotation text"/>
    <w:basedOn w:val="Normal"/>
    <w:link w:val="CommentTextChar"/>
    <w:uiPriority w:val="99"/>
    <w:semiHidden/>
    <w:unhideWhenUsed/>
    <w:rsid w:val="00841303"/>
    <w:pPr>
      <w:spacing w:line="240" w:lineRule="auto"/>
    </w:pPr>
    <w:rPr>
      <w:sz w:val="20"/>
      <w:szCs w:val="20"/>
    </w:rPr>
  </w:style>
  <w:style w:type="character" w:customStyle="1" w:styleId="CommentTextChar">
    <w:name w:val="Comment Text Char"/>
    <w:basedOn w:val="DefaultParagraphFont"/>
    <w:link w:val="CommentText"/>
    <w:uiPriority w:val="99"/>
    <w:semiHidden/>
    <w:rsid w:val="00841303"/>
    <w:rPr>
      <w:sz w:val="20"/>
      <w:szCs w:val="20"/>
    </w:rPr>
  </w:style>
  <w:style w:type="paragraph" w:styleId="BalloonText">
    <w:name w:val="Balloon Text"/>
    <w:basedOn w:val="Normal"/>
    <w:link w:val="BalloonTextChar"/>
    <w:uiPriority w:val="99"/>
    <w:semiHidden/>
    <w:unhideWhenUsed/>
    <w:rsid w:val="0084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03"/>
    <w:rPr>
      <w:rFonts w:ascii="Segoe UI" w:hAnsi="Segoe UI" w:cs="Segoe UI"/>
      <w:sz w:val="18"/>
      <w:szCs w:val="18"/>
    </w:rPr>
  </w:style>
  <w:style w:type="paragraph" w:styleId="Footer">
    <w:name w:val="footer"/>
    <w:basedOn w:val="Normal"/>
    <w:link w:val="FooterChar"/>
    <w:uiPriority w:val="99"/>
    <w:unhideWhenUsed/>
    <w:rsid w:val="00B9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DB"/>
  </w:style>
  <w:style w:type="table" w:styleId="TableGrid">
    <w:name w:val="Table Grid"/>
    <w:basedOn w:val="TableNormal"/>
    <w:uiPriority w:val="39"/>
    <w:rsid w:val="00AA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513F"/>
    <w:rPr>
      <w:b/>
      <w:bCs/>
    </w:rPr>
  </w:style>
  <w:style w:type="character" w:customStyle="1" w:styleId="CommentSubjectChar">
    <w:name w:val="Comment Subject Char"/>
    <w:basedOn w:val="CommentTextChar"/>
    <w:link w:val="CommentSubject"/>
    <w:uiPriority w:val="99"/>
    <w:semiHidden/>
    <w:rsid w:val="00AA5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Tassell, Janet</dc:creator>
  <cp:keywords/>
  <dc:description/>
  <cp:lastModifiedBy>Kirchner, Tony</cp:lastModifiedBy>
  <cp:revision>4</cp:revision>
  <cp:lastPrinted>2016-11-16T18:32:00Z</cp:lastPrinted>
  <dcterms:created xsi:type="dcterms:W3CDTF">2017-05-30T19:54:00Z</dcterms:created>
  <dcterms:modified xsi:type="dcterms:W3CDTF">2018-08-17T13:40:00Z</dcterms:modified>
</cp:coreProperties>
</file>