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54" w:rsidRPr="00D47A54" w:rsidRDefault="00D47A54" w:rsidP="00D47A54">
      <w:pPr>
        <w:spacing w:after="0" w:line="240" w:lineRule="auto"/>
        <w:jc w:val="center"/>
        <w:outlineLvl w:val="2"/>
        <w:rPr>
          <w:rFonts w:eastAsia="Times New Roman" w:cs="Times New Roman"/>
          <w:b/>
          <w:bCs/>
        </w:rPr>
      </w:pPr>
      <w:r w:rsidRPr="00D47A54">
        <w:rPr>
          <w:rFonts w:eastAsia="Times New Roman" w:cs="Times New Roman"/>
          <w:b/>
          <w:bCs/>
        </w:rPr>
        <w:t>Joint MPH/BSPH Program Committee</w:t>
      </w:r>
    </w:p>
    <w:p w:rsidR="00D47A54" w:rsidRPr="00D47A54" w:rsidRDefault="00D47A54" w:rsidP="00D47A54">
      <w:pPr>
        <w:spacing w:after="0" w:line="240" w:lineRule="auto"/>
        <w:jc w:val="center"/>
        <w:outlineLvl w:val="2"/>
        <w:rPr>
          <w:rFonts w:eastAsia="Times New Roman" w:cs="Times New Roman"/>
          <w:b/>
          <w:bCs/>
        </w:rPr>
      </w:pPr>
      <w:r w:rsidRPr="00D47A54">
        <w:rPr>
          <w:rFonts w:eastAsia="Times New Roman" w:cs="Times New Roman"/>
          <w:b/>
          <w:bCs/>
        </w:rPr>
        <w:t>Minutes: 4/5/2017</w:t>
      </w:r>
    </w:p>
    <w:p w:rsidR="00D47A54" w:rsidRDefault="00D47A54" w:rsidP="00D47A54">
      <w:pPr>
        <w:spacing w:after="0" w:line="240" w:lineRule="auto"/>
        <w:jc w:val="center"/>
        <w:outlineLvl w:val="2"/>
        <w:rPr>
          <w:rFonts w:eastAsia="Times New Roman" w:cs="Times New Roman"/>
          <w:b/>
          <w:bCs/>
        </w:rPr>
      </w:pPr>
      <w:r w:rsidRPr="00D47A54">
        <w:rPr>
          <w:rFonts w:eastAsia="Times New Roman" w:cs="Times New Roman"/>
          <w:b/>
          <w:bCs/>
        </w:rPr>
        <w:t>GRH 3011; 12:30 – 2:30 p.m.</w:t>
      </w:r>
    </w:p>
    <w:p w:rsidR="00D47A54" w:rsidRDefault="00D47A54" w:rsidP="00D47A54">
      <w:pPr>
        <w:spacing w:after="0" w:line="240" w:lineRule="auto"/>
        <w:jc w:val="center"/>
        <w:outlineLvl w:val="2"/>
        <w:rPr>
          <w:rFonts w:eastAsia="Times New Roman" w:cs="Times New Roman"/>
          <w:b/>
          <w:bCs/>
        </w:rPr>
      </w:pPr>
    </w:p>
    <w:p w:rsidR="00D47A54" w:rsidRDefault="00D47A54" w:rsidP="00D47A54">
      <w:pPr>
        <w:spacing w:after="0" w:line="240" w:lineRule="auto"/>
        <w:outlineLvl w:val="2"/>
        <w:rPr>
          <w:rFonts w:eastAsia="Times New Roman" w:cs="Times New Roman"/>
          <w:bCs/>
        </w:rPr>
      </w:pPr>
      <w:r>
        <w:rPr>
          <w:rFonts w:eastAsia="Times New Roman" w:cs="Times New Roman"/>
          <w:b/>
          <w:bCs/>
        </w:rPr>
        <w:t xml:space="preserve">Present: </w:t>
      </w:r>
      <w:r>
        <w:rPr>
          <w:rFonts w:eastAsia="Times New Roman" w:cs="Times New Roman"/>
          <w:bCs/>
        </w:rPr>
        <w:t>Zona Ascensio, JR Bash</w:t>
      </w:r>
      <w:r w:rsidR="006D72D3">
        <w:rPr>
          <w:rFonts w:eastAsia="Times New Roman" w:cs="Times New Roman"/>
          <w:bCs/>
        </w:rPr>
        <w:t>am</w:t>
      </w:r>
      <w:r>
        <w:rPr>
          <w:rFonts w:eastAsia="Times New Roman" w:cs="Times New Roman"/>
          <w:bCs/>
        </w:rPr>
        <w:t xml:space="preserve">, Yu-Hsuan Chen (non-voting), Xiuhua Ding, Gary English, Colin Farrell, Marilyn Gardner, </w:t>
      </w:r>
      <w:r w:rsidR="006D72D3">
        <w:rPr>
          <w:rFonts w:eastAsia="Times New Roman" w:cs="Times New Roman"/>
          <w:bCs/>
        </w:rPr>
        <w:t xml:space="preserve">Jooyeon Hwang, </w:t>
      </w:r>
      <w:r>
        <w:rPr>
          <w:rFonts w:eastAsia="Times New Roman" w:cs="Times New Roman"/>
          <w:bCs/>
        </w:rPr>
        <w:t xml:space="preserve">Jae Kim, Grace Lartey, </w:t>
      </w:r>
      <w:r w:rsidR="006D72D3">
        <w:rPr>
          <w:rFonts w:eastAsia="Times New Roman" w:cs="Times New Roman"/>
          <w:bCs/>
        </w:rPr>
        <w:t>Megan Steinkamp</w:t>
      </w:r>
    </w:p>
    <w:p w:rsidR="006D72D3" w:rsidRPr="00D47A54" w:rsidRDefault="006D72D3" w:rsidP="00D47A54">
      <w:pPr>
        <w:spacing w:after="0" w:line="240" w:lineRule="auto"/>
        <w:outlineLvl w:val="2"/>
        <w:rPr>
          <w:rFonts w:eastAsia="Times New Roman" w:cs="Times New Roman"/>
          <w:bCs/>
        </w:rPr>
      </w:pPr>
    </w:p>
    <w:p w:rsidR="00D47A54" w:rsidRPr="00D47A54" w:rsidRDefault="006D72D3" w:rsidP="006D72D3">
      <w:pPr>
        <w:rPr>
          <w:b/>
          <w:bCs/>
        </w:rPr>
      </w:pPr>
      <w:r>
        <w:rPr>
          <w:b/>
        </w:rPr>
        <w:t>Ascensio/Basham</w:t>
      </w:r>
      <w:r w:rsidRPr="006D72D3">
        <w:rPr>
          <w:b/>
        </w:rPr>
        <w:t xml:space="preserve"> motion </w:t>
      </w:r>
      <w:r>
        <w:t>to a</w:t>
      </w:r>
      <w:r w:rsidR="00D47A54" w:rsidRPr="00D47A54">
        <w:t xml:space="preserve">pprove </w:t>
      </w:r>
      <w:r>
        <w:t xml:space="preserve">March minutes as posted.  Passed unanimously. </w:t>
      </w:r>
    </w:p>
    <w:p w:rsidR="006D72D3" w:rsidRPr="00D47A54" w:rsidRDefault="006D72D3" w:rsidP="00D47A54">
      <w:pPr>
        <w:spacing w:after="0" w:line="240" w:lineRule="auto"/>
        <w:rPr>
          <w:rFonts w:eastAsia="Times New Roman" w:cs="Times New Roman"/>
          <w:sz w:val="24"/>
          <w:szCs w:val="24"/>
        </w:rPr>
      </w:pPr>
      <w:r>
        <w:rPr>
          <w:rFonts w:eastAsia="Times New Roman" w:cs="Times New Roman"/>
          <w:sz w:val="24"/>
          <w:szCs w:val="24"/>
        </w:rPr>
        <w:t xml:space="preserve">Gardner </w:t>
      </w:r>
      <w:r w:rsidR="00F64305">
        <w:rPr>
          <w:rFonts w:eastAsia="Times New Roman" w:cs="Times New Roman"/>
          <w:sz w:val="24"/>
          <w:szCs w:val="24"/>
        </w:rPr>
        <w:t>skimmed over her MPH PC report, which is hyperlinked in the 4/5</w:t>
      </w:r>
      <w:r w:rsidR="003A7657">
        <w:rPr>
          <w:rFonts w:eastAsia="Times New Roman" w:cs="Times New Roman"/>
          <w:sz w:val="24"/>
          <w:szCs w:val="24"/>
        </w:rPr>
        <w:t>/17</w:t>
      </w:r>
      <w:r w:rsidR="00F64305">
        <w:rPr>
          <w:rFonts w:eastAsia="Times New Roman" w:cs="Times New Roman"/>
          <w:sz w:val="24"/>
          <w:szCs w:val="24"/>
        </w:rPr>
        <w:t xml:space="preserve"> agenda.</w:t>
      </w:r>
      <w:r>
        <w:rPr>
          <w:rFonts w:eastAsia="Times New Roman" w:cs="Times New Roman"/>
          <w:sz w:val="24"/>
          <w:szCs w:val="24"/>
        </w:rPr>
        <w:t xml:space="preserve"> </w:t>
      </w:r>
    </w:p>
    <w:p w:rsidR="006D72D3" w:rsidRDefault="006D72D3" w:rsidP="006D72D3">
      <w:pPr>
        <w:spacing w:after="0" w:line="240" w:lineRule="auto"/>
        <w:rPr>
          <w:rFonts w:eastAsia="Times New Roman" w:cs="Times New Roman"/>
          <w:sz w:val="24"/>
          <w:szCs w:val="24"/>
        </w:rPr>
      </w:pPr>
    </w:p>
    <w:p w:rsidR="00D47A54" w:rsidRDefault="006D72D3" w:rsidP="006D72D3">
      <w:pPr>
        <w:spacing w:after="0" w:line="240" w:lineRule="auto"/>
        <w:rPr>
          <w:rFonts w:eastAsia="Times New Roman" w:cs="Times New Roman"/>
          <w:sz w:val="24"/>
          <w:szCs w:val="24"/>
        </w:rPr>
      </w:pPr>
      <w:r>
        <w:rPr>
          <w:rFonts w:eastAsia="Times New Roman" w:cs="Times New Roman"/>
          <w:sz w:val="24"/>
          <w:szCs w:val="24"/>
        </w:rPr>
        <w:t>Lartey reported that</w:t>
      </w:r>
      <w:r w:rsidR="00D47A54" w:rsidRPr="00D47A54">
        <w:rPr>
          <w:rFonts w:eastAsia="Times New Roman" w:cs="Times New Roman"/>
          <w:sz w:val="24"/>
          <w:szCs w:val="24"/>
        </w:rPr>
        <w:t xml:space="preserve"> BSPH curriculum change</w:t>
      </w:r>
      <w:r>
        <w:rPr>
          <w:rFonts w:eastAsia="Times New Roman" w:cs="Times New Roman"/>
          <w:sz w:val="24"/>
          <w:szCs w:val="24"/>
        </w:rPr>
        <w:t>s made it through UCC last week; th</w:t>
      </w:r>
      <w:r w:rsidR="00D47A54" w:rsidRPr="00D47A54">
        <w:rPr>
          <w:rFonts w:eastAsia="Times New Roman" w:cs="Times New Roman"/>
          <w:sz w:val="24"/>
          <w:szCs w:val="24"/>
        </w:rPr>
        <w:t xml:space="preserve">e certificates/minors made it through CHHS UCC last </w:t>
      </w:r>
      <w:r>
        <w:rPr>
          <w:rFonts w:eastAsia="Times New Roman" w:cs="Times New Roman"/>
          <w:sz w:val="24"/>
          <w:szCs w:val="24"/>
        </w:rPr>
        <w:t xml:space="preserve">Friday.  </w:t>
      </w:r>
    </w:p>
    <w:p w:rsidR="006D72D3" w:rsidRPr="00D47A54" w:rsidRDefault="006D72D3" w:rsidP="006D72D3">
      <w:pPr>
        <w:spacing w:after="0" w:line="240" w:lineRule="auto"/>
        <w:rPr>
          <w:rFonts w:eastAsia="Times New Roman" w:cs="Times New Roman"/>
          <w:sz w:val="24"/>
          <w:szCs w:val="24"/>
        </w:rPr>
      </w:pPr>
    </w:p>
    <w:p w:rsidR="00D47A54" w:rsidRPr="00D47A54" w:rsidRDefault="006D72D3" w:rsidP="000968F3">
      <w:pPr>
        <w:spacing w:after="0" w:line="240" w:lineRule="auto"/>
        <w:rPr>
          <w:rFonts w:eastAsia="Times New Roman" w:cs="Times New Roman"/>
          <w:b/>
          <w:sz w:val="24"/>
          <w:szCs w:val="24"/>
        </w:rPr>
      </w:pPr>
      <w:r>
        <w:rPr>
          <w:rFonts w:eastAsia="Times New Roman" w:cs="Times New Roman"/>
          <w:sz w:val="24"/>
          <w:szCs w:val="24"/>
        </w:rPr>
        <w:t>Gardner provided overview of a</w:t>
      </w:r>
      <w:r w:rsidR="000968F3">
        <w:rPr>
          <w:rFonts w:eastAsia="Times New Roman" w:cs="Times New Roman"/>
          <w:sz w:val="24"/>
          <w:szCs w:val="24"/>
        </w:rPr>
        <w:t>ssessment requirements as they relate to the 2016 CEPH criteria. She also went over the programmatic tools</w:t>
      </w:r>
      <w:r w:rsidR="000968F3" w:rsidRPr="003A7657">
        <w:rPr>
          <w:rFonts w:eastAsia="Times New Roman" w:cs="Times New Roman"/>
          <w:b/>
          <w:sz w:val="24"/>
          <w:szCs w:val="24"/>
        </w:rPr>
        <w:t>.  Prior to the next meeting, committee members are to look at the CEPH measures for E4-E6</w:t>
      </w:r>
      <w:r w:rsidR="00B457D3" w:rsidRPr="003A7657">
        <w:rPr>
          <w:rFonts w:eastAsia="Times New Roman" w:cs="Times New Roman"/>
          <w:b/>
          <w:sz w:val="24"/>
          <w:szCs w:val="24"/>
        </w:rPr>
        <w:t xml:space="preserve"> (see “proposed tools” hyperlinked in the 4/5/17 agenda)</w:t>
      </w:r>
      <w:r w:rsidR="000968F3" w:rsidRPr="003A7657">
        <w:rPr>
          <w:rFonts w:eastAsia="Times New Roman" w:cs="Times New Roman"/>
          <w:b/>
          <w:sz w:val="24"/>
          <w:szCs w:val="24"/>
        </w:rPr>
        <w:t xml:space="preserve"> and determine if those highlighted are the ones we want to use, and if unique meaningful measures should be added. </w:t>
      </w:r>
    </w:p>
    <w:p w:rsidR="000968F3" w:rsidRDefault="000968F3" w:rsidP="00D47A54">
      <w:pPr>
        <w:spacing w:after="0" w:line="240" w:lineRule="auto"/>
        <w:ind w:left="1350"/>
        <w:rPr>
          <w:rFonts w:eastAsia="Times New Roman" w:cs="Times New Roman"/>
          <w:sz w:val="24"/>
          <w:szCs w:val="24"/>
        </w:rPr>
      </w:pPr>
    </w:p>
    <w:p w:rsidR="003A7657" w:rsidRDefault="005D5080" w:rsidP="000968F3">
      <w:pPr>
        <w:spacing w:after="0" w:line="240" w:lineRule="auto"/>
        <w:rPr>
          <w:rFonts w:eastAsia="Times New Roman" w:cs="Times New Roman"/>
          <w:sz w:val="24"/>
          <w:szCs w:val="24"/>
        </w:rPr>
      </w:pPr>
      <w:r w:rsidRPr="00D069C7">
        <w:rPr>
          <w:rFonts w:eastAsia="Times New Roman" w:cs="Times New Roman"/>
          <w:sz w:val="24"/>
          <w:szCs w:val="24"/>
        </w:rPr>
        <w:t xml:space="preserve">In new business, Gardner discussed the need to identify five unique competencies for the MPH program. She identified six as a starting point for discussion, based </w:t>
      </w:r>
      <w:r w:rsidR="003A7657" w:rsidRPr="00D069C7">
        <w:rPr>
          <w:rFonts w:eastAsia="Times New Roman" w:cs="Times New Roman"/>
          <w:sz w:val="24"/>
          <w:szCs w:val="24"/>
        </w:rPr>
        <w:t>on group discussions at the advisory committee meeting as well as core competencies for public health practitioners:</w:t>
      </w:r>
      <w:r w:rsidR="00D069C7" w:rsidRPr="00D069C7">
        <w:rPr>
          <w:rFonts w:eastAsia="Times New Roman" w:cs="Times New Roman"/>
          <w:sz w:val="24"/>
          <w:szCs w:val="24"/>
        </w:rPr>
        <w:t xml:space="preserve"> They were: </w:t>
      </w:r>
    </w:p>
    <w:p w:rsidR="00D069C7" w:rsidRDefault="00D069C7" w:rsidP="00D069C7">
      <w:pPr>
        <w:pStyle w:val="ListParagraph"/>
        <w:numPr>
          <w:ilvl w:val="0"/>
          <w:numId w:val="2"/>
        </w:numPr>
        <w:spacing w:after="0" w:line="240" w:lineRule="auto"/>
      </w:pPr>
      <w:r>
        <w:t>Apply health behavior theories and models to address public health problems.</w:t>
      </w:r>
    </w:p>
    <w:p w:rsidR="00D069C7" w:rsidRPr="00744F62" w:rsidRDefault="00D069C7" w:rsidP="00D069C7">
      <w:pPr>
        <w:pStyle w:val="ListParagraph"/>
        <w:numPr>
          <w:ilvl w:val="0"/>
          <w:numId w:val="2"/>
        </w:numPr>
        <w:spacing w:after="0" w:line="240" w:lineRule="auto"/>
        <w:rPr>
          <w:rFonts w:eastAsia="Times New Roman" w:cs="Arial"/>
        </w:rPr>
      </w:pPr>
      <w:r w:rsidRPr="00744F62">
        <w:rPr>
          <w:rFonts w:eastAsia="Times New Roman" w:cs="Arial"/>
        </w:rPr>
        <w:t>Gather and synthesize valid information to inform options for public health practice and research.</w:t>
      </w:r>
    </w:p>
    <w:p w:rsidR="00D069C7" w:rsidRDefault="00D069C7" w:rsidP="00D069C7">
      <w:pPr>
        <w:pStyle w:val="ListParagraph"/>
        <w:numPr>
          <w:ilvl w:val="0"/>
          <w:numId w:val="2"/>
        </w:numPr>
        <w:spacing w:after="0"/>
      </w:pPr>
      <w:r>
        <w:t>Describe financial analysis methods used in making decisions about policies, programs, and services (e.g. cost-effectiveness, cost-benefit, cost-utility analysis, return on investment)</w:t>
      </w:r>
    </w:p>
    <w:p w:rsidR="00D069C7" w:rsidRDefault="00D069C7" w:rsidP="00D069C7">
      <w:pPr>
        <w:pStyle w:val="ListParagraph"/>
        <w:numPr>
          <w:ilvl w:val="0"/>
          <w:numId w:val="2"/>
        </w:numPr>
        <w:spacing w:after="0" w:line="240" w:lineRule="auto"/>
      </w:pPr>
      <w:r>
        <w:t>Describe the roles of history, power, privilege and structural inequality in producing health disparities.</w:t>
      </w:r>
    </w:p>
    <w:p w:rsidR="00D069C7" w:rsidRPr="00744F62" w:rsidRDefault="00D069C7" w:rsidP="00D069C7">
      <w:pPr>
        <w:pStyle w:val="ListParagraph"/>
        <w:numPr>
          <w:ilvl w:val="0"/>
          <w:numId w:val="2"/>
        </w:numPr>
        <w:spacing w:after="0" w:line="240" w:lineRule="auto"/>
        <w:rPr>
          <w:rFonts w:eastAsia="Times New Roman" w:cs="Arial"/>
        </w:rPr>
      </w:pPr>
      <w:r w:rsidRPr="00744F62">
        <w:rPr>
          <w:rFonts w:eastAsia="Times New Roman" w:cs="Arial"/>
        </w:rPr>
        <w:t>Integrate social determinants into public health science, practice, and research.</w:t>
      </w:r>
    </w:p>
    <w:p w:rsidR="003A7657" w:rsidRDefault="00D069C7" w:rsidP="00D069C7">
      <w:pPr>
        <w:pStyle w:val="ListParagraph"/>
        <w:numPr>
          <w:ilvl w:val="0"/>
          <w:numId w:val="2"/>
        </w:numPr>
      </w:pPr>
      <w:r>
        <w:t>Identify the direct and indirect population health effects of environmental hazards (biological, chemical and physical) on humans, animals and the ecology</w:t>
      </w:r>
    </w:p>
    <w:p w:rsidR="00D069C7" w:rsidRPr="00D069C7" w:rsidRDefault="00D069C7" w:rsidP="00D069C7">
      <w:r>
        <w:t>Discussion ensued and it was decided that discuss and create competencies in the MPH Curriculum Committee meeting on April 19</w:t>
      </w:r>
      <w:r w:rsidRPr="00D069C7">
        <w:rPr>
          <w:vertAlign w:val="superscript"/>
        </w:rPr>
        <w:t>th</w:t>
      </w:r>
      <w:r>
        <w:t xml:space="preserve">. </w:t>
      </w:r>
    </w:p>
    <w:p w:rsidR="0084445B" w:rsidRDefault="0084445B" w:rsidP="0084445B">
      <w:pPr>
        <w:spacing w:after="0" w:line="240" w:lineRule="auto"/>
        <w:rPr>
          <w:rFonts w:eastAsia="Times New Roman" w:cs="Times New Roman"/>
          <w:sz w:val="24"/>
          <w:szCs w:val="24"/>
        </w:rPr>
      </w:pPr>
      <w:r w:rsidRPr="00C37DEF">
        <w:rPr>
          <w:rFonts w:eastAsia="Times New Roman" w:cs="Times New Roman"/>
          <w:b/>
          <w:sz w:val="24"/>
          <w:szCs w:val="24"/>
        </w:rPr>
        <w:t xml:space="preserve">Farrell/Lartey motion </w:t>
      </w:r>
      <w:r>
        <w:rPr>
          <w:rFonts w:eastAsia="Times New Roman" w:cs="Times New Roman"/>
          <w:sz w:val="24"/>
          <w:szCs w:val="24"/>
        </w:rPr>
        <w:t>to revise mission, per the advisory committee recommendations</w:t>
      </w:r>
      <w:r w:rsidR="00C37DEF">
        <w:rPr>
          <w:rFonts w:eastAsia="Times New Roman" w:cs="Times New Roman"/>
          <w:sz w:val="24"/>
          <w:szCs w:val="24"/>
        </w:rPr>
        <w:t>, passed unanimously.  Our mission now reads</w:t>
      </w:r>
      <w:r>
        <w:rPr>
          <w:rFonts w:eastAsia="Times New Roman" w:cs="Times New Roman"/>
          <w:sz w:val="24"/>
          <w:szCs w:val="24"/>
        </w:rPr>
        <w:t>:</w:t>
      </w:r>
    </w:p>
    <w:p w:rsidR="0084445B" w:rsidRDefault="00C37DEF" w:rsidP="00C37DEF">
      <w:pPr>
        <w:spacing w:after="0"/>
        <w:ind w:left="720"/>
        <w:rPr>
          <w:rFonts w:cs="Times New Roman"/>
          <w:i/>
          <w:color w:val="000000" w:themeColor="text1"/>
          <w:sz w:val="24"/>
          <w:szCs w:val="24"/>
          <w:shd w:val="clear" w:color="auto" w:fill="FFFFFF"/>
        </w:rPr>
      </w:pPr>
      <w:r w:rsidRPr="00C37DEF">
        <w:rPr>
          <w:rFonts w:cs="Times New Roman"/>
          <w:i/>
          <w:color w:val="000000" w:themeColor="text1"/>
          <w:sz w:val="24"/>
          <w:szCs w:val="24"/>
          <w:shd w:val="clear" w:color="auto" w:fill="FFFFFF"/>
        </w:rPr>
        <w:t>The mission of the WKU Public Health Programs is to prepare competent public health practitioners to enhance the health status and quality of life of diverse populations.</w:t>
      </w:r>
    </w:p>
    <w:p w:rsidR="00C37DEF" w:rsidRPr="00C37DEF" w:rsidRDefault="00C37DEF" w:rsidP="00C37DEF">
      <w:pPr>
        <w:spacing w:after="0"/>
        <w:ind w:left="720"/>
        <w:rPr>
          <w:rFonts w:cs="Times New Roman"/>
          <w:i/>
          <w:color w:val="000000" w:themeColor="text1"/>
          <w:sz w:val="24"/>
          <w:szCs w:val="24"/>
          <w:shd w:val="clear" w:color="auto" w:fill="FFFFFF"/>
        </w:rPr>
      </w:pPr>
    </w:p>
    <w:p w:rsidR="00D47A54" w:rsidRDefault="00D069C7" w:rsidP="0084445B">
      <w:pPr>
        <w:spacing w:after="0" w:line="240" w:lineRule="auto"/>
        <w:rPr>
          <w:rFonts w:eastAsia="Times New Roman" w:cs="Times New Roman"/>
          <w:sz w:val="24"/>
          <w:szCs w:val="24"/>
        </w:rPr>
      </w:pPr>
      <w:bookmarkStart w:id="0" w:name="_GoBack"/>
      <w:bookmarkEnd w:id="0"/>
      <w:r>
        <w:rPr>
          <w:rFonts w:eastAsia="Times New Roman" w:cs="Times New Roman"/>
          <w:b/>
          <w:sz w:val="24"/>
          <w:szCs w:val="24"/>
        </w:rPr>
        <w:t>English/Basham et</w:t>
      </w:r>
      <w:r w:rsidR="0084445B" w:rsidRPr="00C37DEF">
        <w:rPr>
          <w:rFonts w:eastAsia="Times New Roman" w:cs="Times New Roman"/>
          <w:b/>
          <w:sz w:val="24"/>
          <w:szCs w:val="24"/>
        </w:rPr>
        <w:t xml:space="preserve"> al</w:t>
      </w:r>
      <w:r>
        <w:rPr>
          <w:rFonts w:eastAsia="Times New Roman" w:cs="Times New Roman"/>
          <w:b/>
          <w:sz w:val="24"/>
          <w:szCs w:val="24"/>
        </w:rPr>
        <w:t>.</w:t>
      </w:r>
      <w:r w:rsidR="0084445B" w:rsidRPr="00C37DEF">
        <w:rPr>
          <w:rFonts w:eastAsia="Times New Roman" w:cs="Times New Roman"/>
          <w:b/>
          <w:sz w:val="24"/>
          <w:szCs w:val="24"/>
        </w:rPr>
        <w:t xml:space="preserve"> m</w:t>
      </w:r>
      <w:r w:rsidR="00D47A54" w:rsidRPr="00D47A54">
        <w:rPr>
          <w:rFonts w:eastAsia="Times New Roman" w:cs="Times New Roman"/>
          <w:b/>
          <w:sz w:val="24"/>
          <w:szCs w:val="24"/>
        </w:rPr>
        <w:t>otion</w:t>
      </w:r>
      <w:r w:rsidR="00D47A54" w:rsidRPr="00D47A54">
        <w:rPr>
          <w:rFonts w:eastAsia="Times New Roman" w:cs="Times New Roman"/>
          <w:sz w:val="24"/>
          <w:szCs w:val="24"/>
        </w:rPr>
        <w:t xml:space="preserve"> to adopt</w:t>
      </w:r>
      <w:r w:rsidR="0084445B">
        <w:rPr>
          <w:rFonts w:eastAsia="Times New Roman" w:cs="Times New Roman"/>
          <w:sz w:val="24"/>
          <w:szCs w:val="24"/>
        </w:rPr>
        <w:t xml:space="preserve"> revised values, per the advisory committee recommendations</w:t>
      </w:r>
      <w:r w:rsidR="00C37DEF">
        <w:rPr>
          <w:rFonts w:eastAsia="Times New Roman" w:cs="Times New Roman"/>
          <w:sz w:val="24"/>
          <w:szCs w:val="24"/>
        </w:rPr>
        <w:t>, passed unanimously.  Our values now read</w:t>
      </w:r>
      <w:r w:rsidR="0084445B">
        <w:rPr>
          <w:rFonts w:eastAsia="Times New Roman" w:cs="Times New Roman"/>
          <w:sz w:val="24"/>
          <w:szCs w:val="24"/>
        </w:rPr>
        <w:t xml:space="preserve">: </w:t>
      </w:r>
    </w:p>
    <w:p w:rsidR="00C37DEF" w:rsidRPr="00C37DEF" w:rsidRDefault="00C37DEF" w:rsidP="00C37DEF">
      <w:pPr>
        <w:spacing w:after="0"/>
        <w:ind w:left="720"/>
        <w:rPr>
          <w:rFonts w:cs="Times New Roman"/>
          <w:i/>
          <w:color w:val="000000" w:themeColor="text1"/>
          <w:sz w:val="24"/>
          <w:szCs w:val="24"/>
          <w:shd w:val="clear" w:color="auto" w:fill="FFFFFF"/>
        </w:rPr>
      </w:pPr>
      <w:r w:rsidRPr="00C37DEF">
        <w:rPr>
          <w:rFonts w:cs="Times New Roman"/>
          <w:b/>
          <w:bCs/>
          <w:i/>
          <w:color w:val="000000" w:themeColor="text1"/>
          <w:sz w:val="24"/>
          <w:szCs w:val="24"/>
          <w:shd w:val="clear" w:color="auto" w:fill="FFFFFF"/>
        </w:rPr>
        <w:t>S</w:t>
      </w:r>
      <w:r w:rsidRPr="00C37DEF">
        <w:rPr>
          <w:rFonts w:cs="Times New Roman"/>
          <w:i/>
          <w:color w:val="000000" w:themeColor="text1"/>
          <w:sz w:val="24"/>
          <w:szCs w:val="24"/>
          <w:shd w:val="clear" w:color="auto" w:fill="FFFFFF"/>
        </w:rPr>
        <w:t xml:space="preserve">ervice to students, department, university, and the communities we serve </w:t>
      </w:r>
    </w:p>
    <w:p w:rsidR="00C37DEF" w:rsidRPr="00C37DEF" w:rsidRDefault="00C37DEF" w:rsidP="00C37DEF">
      <w:pPr>
        <w:spacing w:after="0"/>
        <w:ind w:left="720"/>
        <w:rPr>
          <w:rFonts w:cs="Times New Roman"/>
          <w:i/>
          <w:color w:val="000000" w:themeColor="text1"/>
          <w:sz w:val="24"/>
          <w:szCs w:val="24"/>
          <w:shd w:val="clear" w:color="auto" w:fill="FFFFFF"/>
        </w:rPr>
      </w:pPr>
      <w:r w:rsidRPr="00C37DEF">
        <w:rPr>
          <w:rFonts w:cs="Times New Roman"/>
          <w:b/>
          <w:bCs/>
          <w:i/>
          <w:color w:val="000000" w:themeColor="text1"/>
          <w:sz w:val="24"/>
          <w:szCs w:val="24"/>
          <w:shd w:val="clear" w:color="auto" w:fill="FFFFFF"/>
        </w:rPr>
        <w:t>P</w:t>
      </w:r>
      <w:r w:rsidRPr="00C37DEF">
        <w:rPr>
          <w:rFonts w:cs="Times New Roman"/>
          <w:i/>
          <w:color w:val="000000" w:themeColor="text1"/>
          <w:sz w:val="24"/>
          <w:szCs w:val="24"/>
          <w:shd w:val="clear" w:color="auto" w:fill="FFFFFF"/>
        </w:rPr>
        <w:t xml:space="preserve">artnerships and collaborations within and beyond our academic home </w:t>
      </w:r>
    </w:p>
    <w:p w:rsidR="00C37DEF" w:rsidRPr="00C37DEF" w:rsidRDefault="00C37DEF" w:rsidP="00C37DEF">
      <w:pPr>
        <w:spacing w:after="0"/>
        <w:ind w:left="720"/>
        <w:rPr>
          <w:rFonts w:cs="Times New Roman"/>
          <w:i/>
          <w:color w:val="000000" w:themeColor="text1"/>
          <w:sz w:val="24"/>
          <w:szCs w:val="24"/>
          <w:shd w:val="clear" w:color="auto" w:fill="FFFFFF"/>
        </w:rPr>
      </w:pPr>
      <w:r w:rsidRPr="00C37DEF">
        <w:rPr>
          <w:rFonts w:cs="Times New Roman"/>
          <w:b/>
          <w:bCs/>
          <w:i/>
          <w:color w:val="000000" w:themeColor="text1"/>
          <w:sz w:val="24"/>
          <w:szCs w:val="24"/>
          <w:shd w:val="clear" w:color="auto" w:fill="FFFFFF"/>
        </w:rPr>
        <w:lastRenderedPageBreak/>
        <w:t>I</w:t>
      </w:r>
      <w:r w:rsidRPr="00C37DEF">
        <w:rPr>
          <w:rFonts w:cs="Times New Roman"/>
          <w:i/>
          <w:color w:val="000000" w:themeColor="text1"/>
          <w:sz w:val="24"/>
          <w:szCs w:val="24"/>
          <w:shd w:val="clear" w:color="auto" w:fill="FFFFFF"/>
        </w:rPr>
        <w:t xml:space="preserve">ntegrity, professionalism, and transparency in all we do </w:t>
      </w:r>
    </w:p>
    <w:p w:rsidR="00C37DEF" w:rsidRPr="00C37DEF" w:rsidRDefault="00C37DEF" w:rsidP="00C37DEF">
      <w:pPr>
        <w:spacing w:after="0"/>
        <w:ind w:left="720"/>
        <w:rPr>
          <w:rFonts w:cs="Times New Roman"/>
          <w:i/>
          <w:color w:val="000000" w:themeColor="text1"/>
          <w:sz w:val="24"/>
          <w:szCs w:val="24"/>
          <w:shd w:val="clear" w:color="auto" w:fill="FFFFFF"/>
        </w:rPr>
      </w:pPr>
      <w:r w:rsidRPr="00C37DEF">
        <w:rPr>
          <w:rFonts w:cs="Times New Roman"/>
          <w:b/>
          <w:bCs/>
          <w:i/>
          <w:color w:val="000000" w:themeColor="text1"/>
          <w:sz w:val="24"/>
          <w:szCs w:val="24"/>
          <w:shd w:val="clear" w:color="auto" w:fill="FFFFFF"/>
        </w:rPr>
        <w:t>R</w:t>
      </w:r>
      <w:r w:rsidRPr="00C37DEF">
        <w:rPr>
          <w:rFonts w:cs="Times New Roman"/>
          <w:i/>
          <w:color w:val="000000" w:themeColor="text1"/>
          <w:sz w:val="24"/>
          <w:szCs w:val="24"/>
          <w:shd w:val="clear" w:color="auto" w:fill="FFFFFF"/>
        </w:rPr>
        <w:t xml:space="preserve">esearch that is applied, community-based, and engages students </w:t>
      </w:r>
    </w:p>
    <w:p w:rsidR="00C37DEF" w:rsidRPr="00C37DEF" w:rsidRDefault="00C37DEF" w:rsidP="00C37DEF">
      <w:pPr>
        <w:spacing w:after="0"/>
        <w:ind w:left="720"/>
        <w:rPr>
          <w:rFonts w:cs="Times New Roman"/>
          <w:i/>
          <w:color w:val="000000" w:themeColor="text1"/>
          <w:sz w:val="24"/>
          <w:szCs w:val="24"/>
          <w:shd w:val="clear" w:color="auto" w:fill="FFFFFF"/>
        </w:rPr>
      </w:pPr>
      <w:r w:rsidRPr="00C37DEF">
        <w:rPr>
          <w:rFonts w:cs="Times New Roman"/>
          <w:b/>
          <w:i/>
          <w:color w:val="000000" w:themeColor="text1"/>
          <w:sz w:val="24"/>
          <w:szCs w:val="24"/>
          <w:shd w:val="clear" w:color="auto" w:fill="FFFFFF"/>
        </w:rPr>
        <w:t>I</w:t>
      </w:r>
      <w:r w:rsidRPr="00C37DEF">
        <w:rPr>
          <w:rFonts w:cs="Times New Roman"/>
          <w:i/>
          <w:color w:val="000000" w:themeColor="text1"/>
          <w:sz w:val="24"/>
          <w:szCs w:val="24"/>
          <w:shd w:val="clear" w:color="auto" w:fill="FFFFFF"/>
        </w:rPr>
        <w:t>nclusive, culturally-competent, and equitable</w:t>
      </w:r>
    </w:p>
    <w:p w:rsidR="00C37DEF" w:rsidRPr="00C37DEF" w:rsidRDefault="00C37DEF" w:rsidP="00C37DEF">
      <w:pPr>
        <w:spacing w:after="0"/>
        <w:ind w:left="720"/>
        <w:rPr>
          <w:rFonts w:cs="Times New Roman"/>
          <w:i/>
          <w:color w:val="000000" w:themeColor="text1"/>
          <w:sz w:val="24"/>
          <w:szCs w:val="24"/>
          <w:shd w:val="clear" w:color="auto" w:fill="FFFFFF"/>
        </w:rPr>
      </w:pPr>
      <w:r w:rsidRPr="00C37DEF">
        <w:rPr>
          <w:rFonts w:cs="Times New Roman"/>
          <w:b/>
          <w:bCs/>
          <w:i/>
          <w:color w:val="000000" w:themeColor="text1"/>
          <w:sz w:val="24"/>
          <w:szCs w:val="24"/>
          <w:shd w:val="clear" w:color="auto" w:fill="FFFFFF"/>
        </w:rPr>
        <w:t>T</w:t>
      </w:r>
      <w:r w:rsidRPr="00C37DEF">
        <w:rPr>
          <w:rFonts w:cs="Times New Roman"/>
          <w:i/>
          <w:color w:val="000000" w:themeColor="text1"/>
          <w:sz w:val="24"/>
          <w:szCs w:val="24"/>
          <w:shd w:val="clear" w:color="auto" w:fill="FFFFFF"/>
        </w:rPr>
        <w:t xml:space="preserve">eaching excellence: competency-based, relevant, and application-focused </w:t>
      </w:r>
    </w:p>
    <w:p w:rsidR="0084445B" w:rsidRDefault="0084445B" w:rsidP="0084445B">
      <w:pPr>
        <w:spacing w:after="0" w:line="240" w:lineRule="auto"/>
        <w:rPr>
          <w:rFonts w:eastAsia="Times New Roman" w:cs="Times New Roman"/>
          <w:sz w:val="24"/>
          <w:szCs w:val="24"/>
        </w:rPr>
      </w:pPr>
    </w:p>
    <w:p w:rsidR="00B457D3" w:rsidRDefault="00C37DEF" w:rsidP="00B457D3">
      <w:pPr>
        <w:spacing w:after="0"/>
        <w:rPr>
          <w:rFonts w:eastAsia="Times New Roman" w:cs="Times New Roman"/>
          <w:sz w:val="24"/>
          <w:szCs w:val="24"/>
        </w:rPr>
      </w:pPr>
      <w:r>
        <w:rPr>
          <w:rFonts w:eastAsia="Times New Roman" w:cs="Times New Roman"/>
          <w:sz w:val="24"/>
          <w:szCs w:val="24"/>
        </w:rPr>
        <w:t xml:space="preserve">Two divergent </w:t>
      </w:r>
      <w:r w:rsidR="00B457D3">
        <w:rPr>
          <w:rFonts w:eastAsia="Times New Roman" w:cs="Times New Roman"/>
          <w:sz w:val="24"/>
          <w:szCs w:val="24"/>
        </w:rPr>
        <w:t>vision recommendations</w:t>
      </w:r>
      <w:r>
        <w:rPr>
          <w:rFonts w:eastAsia="Times New Roman" w:cs="Times New Roman"/>
          <w:sz w:val="24"/>
          <w:szCs w:val="24"/>
        </w:rPr>
        <w:t xml:space="preserve"> came out of</w:t>
      </w:r>
      <w:r w:rsidR="00B457D3">
        <w:rPr>
          <w:rFonts w:eastAsia="Times New Roman" w:cs="Times New Roman"/>
          <w:sz w:val="24"/>
          <w:szCs w:val="24"/>
        </w:rPr>
        <w:t xml:space="preserve"> the advisory committee meeting: </w:t>
      </w:r>
      <w:r>
        <w:rPr>
          <w:rFonts w:eastAsia="Times New Roman" w:cs="Times New Roman"/>
          <w:sz w:val="24"/>
          <w:szCs w:val="24"/>
        </w:rPr>
        <w:t xml:space="preserve"> </w:t>
      </w:r>
    </w:p>
    <w:p w:rsidR="00B457D3" w:rsidRDefault="00B457D3" w:rsidP="00B457D3">
      <w:pPr>
        <w:pStyle w:val="ListParagraph"/>
        <w:numPr>
          <w:ilvl w:val="0"/>
          <w:numId w:val="1"/>
        </w:numPr>
        <w:spacing w:after="0"/>
        <w:rPr>
          <w:rFonts w:cs="Times New Roman"/>
          <w:color w:val="000000" w:themeColor="text1"/>
          <w:sz w:val="24"/>
          <w:szCs w:val="24"/>
          <w:shd w:val="clear" w:color="auto" w:fill="FFFFFF"/>
        </w:rPr>
      </w:pPr>
      <w:r w:rsidRPr="00B457D3">
        <w:rPr>
          <w:rFonts w:cs="Times New Roman"/>
          <w:color w:val="000000" w:themeColor="text1"/>
          <w:sz w:val="24"/>
          <w:szCs w:val="24"/>
          <w:shd w:val="clear" w:color="auto" w:fill="FFFFFF"/>
        </w:rPr>
        <w:t xml:space="preserve">Regionally and nationally recognized institution providing practice-ready public health professionals; and, </w:t>
      </w:r>
    </w:p>
    <w:p w:rsidR="00B457D3" w:rsidRPr="00B457D3" w:rsidRDefault="00B457D3" w:rsidP="00B457D3">
      <w:pPr>
        <w:pStyle w:val="ListParagraph"/>
        <w:numPr>
          <w:ilvl w:val="0"/>
          <w:numId w:val="1"/>
        </w:numPr>
        <w:spacing w:after="0"/>
        <w:rPr>
          <w:rFonts w:cs="Times New Roman"/>
          <w:color w:val="000000" w:themeColor="text1"/>
          <w:sz w:val="24"/>
          <w:szCs w:val="24"/>
          <w:shd w:val="clear" w:color="auto" w:fill="FFFFFF"/>
        </w:rPr>
      </w:pPr>
      <w:r w:rsidRPr="00B457D3">
        <w:rPr>
          <w:rFonts w:cs="Times New Roman"/>
          <w:color w:val="000000" w:themeColor="text1"/>
          <w:sz w:val="24"/>
          <w:szCs w:val="24"/>
          <w:shd w:val="clear" w:color="auto" w:fill="FFFFFF"/>
        </w:rPr>
        <w:t>Optimal well-being for all populations</w:t>
      </w:r>
    </w:p>
    <w:p w:rsidR="00D069C7" w:rsidRDefault="00D069C7" w:rsidP="0084445B">
      <w:pPr>
        <w:spacing w:after="0" w:line="240" w:lineRule="auto"/>
        <w:rPr>
          <w:rFonts w:eastAsia="Times New Roman" w:cs="Times New Roman"/>
          <w:b/>
          <w:sz w:val="24"/>
          <w:szCs w:val="24"/>
        </w:rPr>
      </w:pPr>
    </w:p>
    <w:p w:rsidR="0084445B" w:rsidRDefault="00C37DEF" w:rsidP="0084445B">
      <w:pPr>
        <w:spacing w:after="0" w:line="240" w:lineRule="auto"/>
        <w:rPr>
          <w:rFonts w:eastAsia="Times New Roman" w:cs="Times New Roman"/>
          <w:sz w:val="24"/>
          <w:szCs w:val="24"/>
        </w:rPr>
      </w:pPr>
      <w:r w:rsidRPr="00B457D3">
        <w:rPr>
          <w:rFonts w:eastAsia="Times New Roman" w:cs="Times New Roman"/>
          <w:b/>
          <w:sz w:val="24"/>
          <w:szCs w:val="24"/>
        </w:rPr>
        <w:t>Lartey/Basham motion</w:t>
      </w:r>
      <w:r>
        <w:rPr>
          <w:rFonts w:eastAsia="Times New Roman" w:cs="Times New Roman"/>
          <w:sz w:val="24"/>
          <w:szCs w:val="24"/>
        </w:rPr>
        <w:t xml:space="preserve"> to adopt vision statement that merged </w:t>
      </w:r>
      <w:r w:rsidR="00B457D3">
        <w:rPr>
          <w:rFonts w:eastAsia="Times New Roman" w:cs="Times New Roman"/>
          <w:sz w:val="24"/>
          <w:szCs w:val="24"/>
        </w:rPr>
        <w:t xml:space="preserve">parts of </w:t>
      </w:r>
      <w:r>
        <w:rPr>
          <w:rFonts w:eastAsia="Times New Roman" w:cs="Times New Roman"/>
          <w:sz w:val="24"/>
          <w:szCs w:val="24"/>
        </w:rPr>
        <w:t>the two</w:t>
      </w:r>
      <w:r w:rsidR="00B457D3">
        <w:rPr>
          <w:rFonts w:eastAsia="Times New Roman" w:cs="Times New Roman"/>
          <w:sz w:val="24"/>
          <w:szCs w:val="24"/>
        </w:rPr>
        <w:t xml:space="preserve"> recommendations passed unanimously.  Our vision now reads:</w:t>
      </w:r>
    </w:p>
    <w:p w:rsidR="00B457D3" w:rsidRDefault="00B457D3" w:rsidP="00B457D3">
      <w:pPr>
        <w:spacing w:after="0" w:line="240" w:lineRule="auto"/>
        <w:ind w:left="450"/>
        <w:rPr>
          <w:rFonts w:cs="Times New Roman"/>
          <w:i/>
          <w:sz w:val="24"/>
          <w:szCs w:val="24"/>
          <w:shd w:val="clear" w:color="auto" w:fill="FFFFFF"/>
        </w:rPr>
      </w:pPr>
      <w:r w:rsidRPr="00B457D3">
        <w:rPr>
          <w:rFonts w:cs="Times New Roman"/>
          <w:i/>
          <w:sz w:val="24"/>
          <w:szCs w:val="24"/>
          <w:shd w:val="clear" w:color="auto" w:fill="FFFFFF"/>
        </w:rPr>
        <w:t>Our vision is to be a regionally and nationally recognized institution contributing to the optimal well-being for all populations</w:t>
      </w:r>
    </w:p>
    <w:p w:rsidR="00B457D3" w:rsidRPr="00D47A54" w:rsidRDefault="00B457D3" w:rsidP="00B457D3">
      <w:pPr>
        <w:spacing w:after="0" w:line="240" w:lineRule="auto"/>
        <w:ind w:left="450"/>
        <w:rPr>
          <w:rFonts w:eastAsia="Times New Roman" w:cs="Times New Roman"/>
          <w:i/>
          <w:sz w:val="24"/>
          <w:szCs w:val="24"/>
        </w:rPr>
      </w:pPr>
    </w:p>
    <w:p w:rsidR="00D47A54" w:rsidRPr="00D47A54" w:rsidRDefault="000A3629" w:rsidP="00B457D3">
      <w:pPr>
        <w:spacing w:after="0" w:line="240" w:lineRule="auto"/>
        <w:rPr>
          <w:rFonts w:eastAsia="Times New Roman" w:cs="Times New Roman"/>
          <w:sz w:val="24"/>
          <w:szCs w:val="24"/>
        </w:rPr>
      </w:pPr>
      <w:r>
        <w:rPr>
          <w:rFonts w:eastAsia="Times New Roman" w:cs="Times New Roman"/>
          <w:sz w:val="24"/>
          <w:szCs w:val="24"/>
        </w:rPr>
        <w:t>G</w:t>
      </w:r>
      <w:r w:rsidR="00D069C7">
        <w:rPr>
          <w:rFonts w:eastAsia="Times New Roman" w:cs="Times New Roman"/>
          <w:sz w:val="24"/>
          <w:szCs w:val="24"/>
        </w:rPr>
        <w:t>ardner noted she’d created and posted a POS template for the revised MPH program that includes the ten core courses.</w:t>
      </w:r>
    </w:p>
    <w:p w:rsidR="00633E37" w:rsidRDefault="00633E37" w:rsidP="00633E37">
      <w:pPr>
        <w:spacing w:after="0" w:line="240" w:lineRule="auto"/>
        <w:rPr>
          <w:rFonts w:eastAsia="Times New Roman" w:cs="Times New Roman"/>
          <w:sz w:val="24"/>
          <w:szCs w:val="24"/>
        </w:rPr>
      </w:pPr>
    </w:p>
    <w:p w:rsidR="00D47A54" w:rsidRDefault="00633E37" w:rsidP="00633E37">
      <w:pPr>
        <w:spacing w:after="0" w:line="240" w:lineRule="auto"/>
        <w:rPr>
          <w:rFonts w:eastAsia="Times New Roman" w:cs="Times New Roman"/>
          <w:sz w:val="24"/>
          <w:szCs w:val="24"/>
        </w:rPr>
      </w:pPr>
      <w:r>
        <w:rPr>
          <w:rFonts w:eastAsia="Times New Roman" w:cs="Times New Roman"/>
          <w:sz w:val="24"/>
          <w:szCs w:val="24"/>
        </w:rPr>
        <w:t xml:space="preserve">Ascensio provided PHUGAS update.  They are putting forth a resolution to SGA to increase the number of credit hours covered by the international graduate student scholarship to match the minimum credit hours required for the program of study.  Lartey suggested they inform an international student organization, and will provide the contact information for PHUGAS to do so. </w:t>
      </w:r>
    </w:p>
    <w:p w:rsidR="00633E37" w:rsidRDefault="00633E37" w:rsidP="00633E37">
      <w:pPr>
        <w:spacing w:after="0" w:line="240" w:lineRule="auto"/>
        <w:rPr>
          <w:rFonts w:eastAsia="Times New Roman" w:cs="Times New Roman"/>
          <w:sz w:val="24"/>
          <w:szCs w:val="24"/>
        </w:rPr>
      </w:pPr>
    </w:p>
    <w:p w:rsidR="00633E37" w:rsidRPr="00D47A54" w:rsidRDefault="00633E37" w:rsidP="00633E37">
      <w:pPr>
        <w:spacing w:after="0" w:line="240" w:lineRule="auto"/>
        <w:rPr>
          <w:rFonts w:eastAsia="Times New Roman" w:cs="Times New Roman"/>
          <w:sz w:val="24"/>
          <w:szCs w:val="24"/>
        </w:rPr>
      </w:pPr>
      <w:r>
        <w:rPr>
          <w:rFonts w:eastAsia="Times New Roman" w:cs="Times New Roman"/>
          <w:sz w:val="24"/>
          <w:szCs w:val="24"/>
        </w:rPr>
        <w:t xml:space="preserve">Lartey reported that the KPHA conference and travel details were discussed in the 4/5 KPHA meetings. </w:t>
      </w:r>
    </w:p>
    <w:p w:rsidR="00633E37" w:rsidRDefault="00633E37" w:rsidP="00633E37">
      <w:pPr>
        <w:spacing w:after="0" w:line="240" w:lineRule="auto"/>
        <w:rPr>
          <w:rFonts w:eastAsia="Times New Roman" w:cs="Times New Roman"/>
          <w:sz w:val="24"/>
          <w:szCs w:val="24"/>
        </w:rPr>
      </w:pPr>
    </w:p>
    <w:p w:rsidR="00D47A54" w:rsidRDefault="00633E37" w:rsidP="00633E37">
      <w:pPr>
        <w:spacing w:after="0" w:line="240" w:lineRule="auto"/>
        <w:rPr>
          <w:rFonts w:eastAsia="Times New Roman" w:cs="Times New Roman"/>
          <w:sz w:val="24"/>
          <w:szCs w:val="24"/>
        </w:rPr>
      </w:pPr>
      <w:r>
        <w:rPr>
          <w:rFonts w:eastAsia="Times New Roman" w:cs="Times New Roman"/>
          <w:sz w:val="24"/>
          <w:szCs w:val="24"/>
        </w:rPr>
        <w:t>Gardner announced that a Health Comm w</w:t>
      </w:r>
      <w:r w:rsidR="00D47A54" w:rsidRPr="00D47A54">
        <w:rPr>
          <w:rFonts w:eastAsia="Times New Roman" w:cs="Times New Roman"/>
          <w:sz w:val="24"/>
          <w:szCs w:val="24"/>
        </w:rPr>
        <w:t>orkshop</w:t>
      </w:r>
      <w:r>
        <w:rPr>
          <w:rFonts w:eastAsia="Times New Roman" w:cs="Times New Roman"/>
          <w:sz w:val="24"/>
          <w:szCs w:val="24"/>
        </w:rPr>
        <w:t xml:space="preserve"> is being held on</w:t>
      </w:r>
      <w:r w:rsidR="00D47A54" w:rsidRPr="00D47A54">
        <w:rPr>
          <w:rFonts w:eastAsia="Times New Roman" w:cs="Times New Roman"/>
          <w:sz w:val="24"/>
          <w:szCs w:val="24"/>
        </w:rPr>
        <w:t>: April 25 &amp; 27, 4:30 - 6:30; both days required</w:t>
      </w:r>
      <w:r>
        <w:rPr>
          <w:rFonts w:eastAsia="Times New Roman" w:cs="Times New Roman"/>
          <w:sz w:val="24"/>
          <w:szCs w:val="24"/>
        </w:rPr>
        <w:t xml:space="preserve"> and that a registration for would go out later this week.</w:t>
      </w:r>
    </w:p>
    <w:p w:rsidR="00633E37" w:rsidRPr="00D47A54" w:rsidRDefault="00633E37" w:rsidP="00633E37">
      <w:pPr>
        <w:spacing w:after="0" w:line="240" w:lineRule="auto"/>
        <w:rPr>
          <w:rFonts w:eastAsia="Times New Roman" w:cs="Times New Roman"/>
          <w:sz w:val="24"/>
          <w:szCs w:val="24"/>
        </w:rPr>
      </w:pPr>
    </w:p>
    <w:p w:rsidR="00D47A54" w:rsidRPr="00D47A54" w:rsidRDefault="000A3629" w:rsidP="000A3629">
      <w:pPr>
        <w:spacing w:after="0" w:line="240" w:lineRule="auto"/>
        <w:rPr>
          <w:rFonts w:eastAsia="Times New Roman" w:cs="Times New Roman"/>
          <w:sz w:val="24"/>
          <w:szCs w:val="24"/>
        </w:rPr>
      </w:pPr>
      <w:r>
        <w:rPr>
          <w:rFonts w:eastAsia="Times New Roman" w:cs="Times New Roman"/>
          <w:sz w:val="24"/>
          <w:szCs w:val="24"/>
        </w:rPr>
        <w:t xml:space="preserve">The department will be hosting its first ever graduate graduation ceremony in the HCIC Auditorium on </w:t>
      </w:r>
      <w:r w:rsidR="00D47A54" w:rsidRPr="00D47A54">
        <w:rPr>
          <w:rFonts w:eastAsia="Times New Roman" w:cs="Times New Roman"/>
          <w:sz w:val="24"/>
          <w:szCs w:val="24"/>
        </w:rPr>
        <w:t>Fri</w:t>
      </w:r>
      <w:r>
        <w:rPr>
          <w:rFonts w:eastAsia="Times New Roman" w:cs="Times New Roman"/>
          <w:sz w:val="24"/>
          <w:szCs w:val="24"/>
        </w:rPr>
        <w:t>day, May 12th, 10 - 11:30 a.m. </w:t>
      </w:r>
      <w:r w:rsidR="00D47A54" w:rsidRPr="00D47A54">
        <w:rPr>
          <w:rFonts w:eastAsia="Times New Roman" w:cs="Times New Roman"/>
          <w:sz w:val="24"/>
          <w:szCs w:val="24"/>
        </w:rPr>
        <w:t xml:space="preserve"> </w:t>
      </w:r>
      <w:r>
        <w:rPr>
          <w:rFonts w:eastAsia="Times New Roman" w:cs="Times New Roman"/>
          <w:sz w:val="24"/>
          <w:szCs w:val="24"/>
        </w:rPr>
        <w:t>A discussion on whether a cap would be put on the number of guests.  Lartey mentioned that some students in past had more than 20 family members present for other events.  The planning committee will discuss.</w:t>
      </w:r>
    </w:p>
    <w:p w:rsidR="00190DC9" w:rsidRDefault="00190DC9"/>
    <w:sectPr w:rsidR="0019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3872"/>
    <w:multiLevelType w:val="hybridMultilevel"/>
    <w:tmpl w:val="7DB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664CF"/>
    <w:multiLevelType w:val="hybridMultilevel"/>
    <w:tmpl w:val="D9D67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54"/>
    <w:rsid w:val="000968F3"/>
    <w:rsid w:val="000A3629"/>
    <w:rsid w:val="00190DC9"/>
    <w:rsid w:val="003A7657"/>
    <w:rsid w:val="005D5080"/>
    <w:rsid w:val="00633E37"/>
    <w:rsid w:val="006D72D3"/>
    <w:rsid w:val="0084445B"/>
    <w:rsid w:val="00B457D3"/>
    <w:rsid w:val="00C37DEF"/>
    <w:rsid w:val="00D069C7"/>
    <w:rsid w:val="00D47A54"/>
    <w:rsid w:val="00EA448D"/>
    <w:rsid w:val="00F30FC6"/>
    <w:rsid w:val="00F6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C9003-DFB9-4C1D-B96E-67513F73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7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7A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47A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A54"/>
    <w:rPr>
      <w:color w:val="0000FF"/>
      <w:u w:val="single"/>
    </w:rPr>
  </w:style>
  <w:style w:type="paragraph" w:styleId="ListParagraph">
    <w:name w:val="List Paragraph"/>
    <w:basedOn w:val="Normal"/>
    <w:uiPriority w:val="34"/>
    <w:qFormat/>
    <w:rsid w:val="00B4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4</cp:revision>
  <dcterms:created xsi:type="dcterms:W3CDTF">2017-04-05T18:58:00Z</dcterms:created>
  <dcterms:modified xsi:type="dcterms:W3CDTF">2017-04-13T15:07:00Z</dcterms:modified>
</cp:coreProperties>
</file>