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21" w:rsidRPr="00536FAD" w:rsidRDefault="00866D21" w:rsidP="00866D21">
      <w:pPr>
        <w:spacing w:after="0"/>
        <w:jc w:val="center"/>
        <w:rPr>
          <w:b/>
          <w:sz w:val="24"/>
          <w:szCs w:val="24"/>
        </w:rPr>
      </w:pPr>
      <w:r w:rsidRPr="00536FAD">
        <w:rPr>
          <w:b/>
          <w:sz w:val="24"/>
          <w:szCs w:val="24"/>
        </w:rPr>
        <w:t>Prop</w:t>
      </w:r>
      <w:r w:rsidR="009B1A7C" w:rsidRPr="00536FAD">
        <w:rPr>
          <w:b/>
          <w:sz w:val="24"/>
          <w:szCs w:val="24"/>
        </w:rPr>
        <w:t>osal to Revise C</w:t>
      </w:r>
      <w:r w:rsidRPr="00536FAD">
        <w:rPr>
          <w:b/>
          <w:sz w:val="24"/>
          <w:szCs w:val="24"/>
        </w:rPr>
        <w:t>ommittee Structure</w:t>
      </w:r>
    </w:p>
    <w:p w:rsidR="00866D21" w:rsidRPr="00DB22B2" w:rsidRDefault="00866D21" w:rsidP="00866D21">
      <w:pPr>
        <w:spacing w:after="0"/>
        <w:rPr>
          <w:sz w:val="24"/>
          <w:szCs w:val="24"/>
        </w:rPr>
      </w:pPr>
    </w:p>
    <w:p w:rsidR="00866D21" w:rsidRPr="00DB22B2" w:rsidRDefault="00866D21" w:rsidP="00866D21">
      <w:pPr>
        <w:spacing w:after="0"/>
        <w:rPr>
          <w:sz w:val="24"/>
          <w:szCs w:val="24"/>
          <w:u w:val="single"/>
        </w:rPr>
      </w:pPr>
      <w:r w:rsidRPr="00DB22B2">
        <w:rPr>
          <w:sz w:val="24"/>
          <w:szCs w:val="24"/>
          <w:u w:val="single"/>
        </w:rPr>
        <w:t>Background and Rationale</w:t>
      </w:r>
    </w:p>
    <w:p w:rsidR="00866D21" w:rsidRPr="00DB22B2" w:rsidRDefault="009B1A7C" w:rsidP="00866D21">
      <w:pPr>
        <w:spacing w:after="0"/>
        <w:rPr>
          <w:sz w:val="24"/>
          <w:szCs w:val="24"/>
        </w:rPr>
      </w:pPr>
      <w:r w:rsidRPr="00DB22B2">
        <w:rPr>
          <w:sz w:val="24"/>
          <w:szCs w:val="24"/>
        </w:rPr>
        <w:t xml:space="preserve">The current </w:t>
      </w:r>
      <w:r w:rsidR="00866D21" w:rsidRPr="00DB22B2">
        <w:rPr>
          <w:sz w:val="24"/>
          <w:szCs w:val="24"/>
        </w:rPr>
        <w:t xml:space="preserve">committee structure was </w:t>
      </w:r>
      <w:r w:rsidRPr="00DB22B2">
        <w:rPr>
          <w:sz w:val="24"/>
          <w:szCs w:val="24"/>
        </w:rPr>
        <w:t xml:space="preserve">largely </w:t>
      </w:r>
      <w:r w:rsidR="00866D21" w:rsidRPr="00DB22B2">
        <w:rPr>
          <w:sz w:val="24"/>
          <w:szCs w:val="24"/>
        </w:rPr>
        <w:t xml:space="preserve">created and refined in </w:t>
      </w:r>
      <w:r w:rsidRPr="00DB22B2">
        <w:rPr>
          <w:sz w:val="24"/>
          <w:szCs w:val="24"/>
        </w:rPr>
        <w:t xml:space="preserve">2007, in </w:t>
      </w:r>
      <w:r w:rsidR="00866D21" w:rsidRPr="00DB22B2">
        <w:rPr>
          <w:sz w:val="24"/>
          <w:szCs w:val="24"/>
        </w:rPr>
        <w:t xml:space="preserve">response to deficiencies noted in the 2005 </w:t>
      </w:r>
      <w:r w:rsidRPr="00DB22B2">
        <w:rPr>
          <w:sz w:val="24"/>
          <w:szCs w:val="24"/>
        </w:rPr>
        <w:t xml:space="preserve">CEPH </w:t>
      </w:r>
      <w:r w:rsidR="00866D21" w:rsidRPr="00DB22B2">
        <w:rPr>
          <w:sz w:val="24"/>
          <w:szCs w:val="24"/>
        </w:rPr>
        <w:t xml:space="preserve">self-study. </w:t>
      </w:r>
      <w:r w:rsidRPr="00DB22B2">
        <w:rPr>
          <w:sz w:val="24"/>
          <w:szCs w:val="24"/>
        </w:rPr>
        <w:t xml:space="preserve"> At that point in time, accreditation did not extend to undergraduate degrees; thus, the </w:t>
      </w:r>
      <w:r w:rsidR="00866D21" w:rsidRPr="00DB22B2">
        <w:rPr>
          <w:sz w:val="24"/>
          <w:szCs w:val="24"/>
        </w:rPr>
        <w:t>committee</w:t>
      </w:r>
      <w:r w:rsidRPr="00DB22B2">
        <w:rPr>
          <w:sz w:val="24"/>
          <w:szCs w:val="24"/>
        </w:rPr>
        <w:t xml:space="preserve"> structure applied exclusively to the MPH.  </w:t>
      </w:r>
      <w:r w:rsidR="00866D21" w:rsidRPr="00DB22B2">
        <w:rPr>
          <w:sz w:val="24"/>
          <w:szCs w:val="24"/>
        </w:rPr>
        <w:t>Prior to 2015 self-study, the BSPH program was subsumed wit</w:t>
      </w:r>
      <w:r w:rsidRPr="00DB22B2">
        <w:rPr>
          <w:sz w:val="24"/>
          <w:szCs w:val="24"/>
        </w:rPr>
        <w:t>hin the</w:t>
      </w:r>
      <w:r w:rsidR="00BE2D44" w:rsidRPr="00DB22B2">
        <w:rPr>
          <w:sz w:val="24"/>
          <w:szCs w:val="24"/>
        </w:rPr>
        <w:t xml:space="preserve"> existing MPH committee structure; </w:t>
      </w:r>
      <w:r w:rsidRPr="00DB22B2">
        <w:rPr>
          <w:sz w:val="24"/>
          <w:szCs w:val="24"/>
        </w:rPr>
        <w:t>the primary emphasis remained on MPH programmatic issues</w:t>
      </w:r>
      <w:r w:rsidR="00BE2D44" w:rsidRPr="00DB22B2">
        <w:rPr>
          <w:sz w:val="24"/>
          <w:szCs w:val="24"/>
        </w:rPr>
        <w:t>, and some of the committees do not apply at all to the BSPH program</w:t>
      </w:r>
      <w:r w:rsidRPr="00DB22B2">
        <w:rPr>
          <w:sz w:val="24"/>
          <w:szCs w:val="24"/>
        </w:rPr>
        <w:t xml:space="preserve">.  </w:t>
      </w:r>
    </w:p>
    <w:p w:rsidR="00866D21" w:rsidRPr="00DB22B2" w:rsidRDefault="00866D21" w:rsidP="00866D21">
      <w:pPr>
        <w:spacing w:after="0"/>
        <w:rPr>
          <w:sz w:val="24"/>
          <w:szCs w:val="24"/>
        </w:rPr>
      </w:pPr>
    </w:p>
    <w:p w:rsidR="0076392F" w:rsidRPr="00DB22B2" w:rsidRDefault="00866D21" w:rsidP="00866D21">
      <w:pPr>
        <w:spacing w:after="0"/>
        <w:rPr>
          <w:sz w:val="24"/>
          <w:szCs w:val="24"/>
        </w:rPr>
      </w:pPr>
      <w:r w:rsidRPr="00DB22B2">
        <w:rPr>
          <w:sz w:val="24"/>
          <w:szCs w:val="24"/>
        </w:rPr>
        <w:t>The current committee structure</w:t>
      </w:r>
      <w:r w:rsidR="00BE2D44" w:rsidRPr="00DB22B2">
        <w:rPr>
          <w:sz w:val="24"/>
          <w:szCs w:val="24"/>
        </w:rPr>
        <w:t>, which includes six standing committees,</w:t>
      </w:r>
      <w:r w:rsidRPr="00DB22B2">
        <w:rPr>
          <w:sz w:val="24"/>
          <w:szCs w:val="24"/>
        </w:rPr>
        <w:t xml:space="preserve"> is cum</w:t>
      </w:r>
      <w:r w:rsidR="009B1A7C" w:rsidRPr="00DB22B2">
        <w:rPr>
          <w:sz w:val="24"/>
          <w:szCs w:val="24"/>
        </w:rPr>
        <w:t>bersome</w:t>
      </w:r>
      <w:r w:rsidR="00BE2D44" w:rsidRPr="00DB22B2">
        <w:rPr>
          <w:sz w:val="24"/>
          <w:szCs w:val="24"/>
        </w:rPr>
        <w:t xml:space="preserve"> and taxing on the faculty. </w:t>
      </w:r>
      <w:r w:rsidR="009B1A7C" w:rsidRPr="00DB22B2">
        <w:rPr>
          <w:sz w:val="24"/>
          <w:szCs w:val="24"/>
        </w:rPr>
        <w:t xml:space="preserve"> </w:t>
      </w:r>
      <w:r w:rsidR="00BE2D44" w:rsidRPr="00DB22B2">
        <w:rPr>
          <w:sz w:val="24"/>
          <w:szCs w:val="24"/>
        </w:rPr>
        <w:t xml:space="preserve">Many standing committees do not </w:t>
      </w:r>
      <w:r w:rsidR="008B749B" w:rsidRPr="00DB22B2">
        <w:rPr>
          <w:sz w:val="24"/>
          <w:szCs w:val="24"/>
        </w:rPr>
        <w:t xml:space="preserve">meet regularly </w:t>
      </w:r>
      <w:r w:rsidR="00BE2D44" w:rsidRPr="00DB22B2">
        <w:rPr>
          <w:sz w:val="24"/>
          <w:szCs w:val="24"/>
        </w:rPr>
        <w:t>n</w:t>
      </w:r>
      <w:r w:rsidR="008B749B" w:rsidRPr="00DB22B2">
        <w:rPr>
          <w:sz w:val="24"/>
          <w:szCs w:val="24"/>
        </w:rPr>
        <w:t>or comply with their charges</w:t>
      </w:r>
      <w:r w:rsidR="00BE2D44" w:rsidRPr="00DB22B2">
        <w:rPr>
          <w:sz w:val="24"/>
          <w:szCs w:val="24"/>
        </w:rPr>
        <w:t>. To remain compliant, we are required to create a “</w:t>
      </w:r>
      <w:r w:rsidR="00BE2D44" w:rsidRPr="00DB22B2">
        <w:rPr>
          <w:sz w:val="24"/>
          <w:szCs w:val="24"/>
        </w:rPr>
        <w:t>functional governance structure that allows for the program’s committees and faculty to be engaged in the governance processes</w:t>
      </w:r>
      <w:r w:rsidR="00BE2D44" w:rsidRPr="00DB22B2">
        <w:rPr>
          <w:sz w:val="24"/>
          <w:szCs w:val="24"/>
        </w:rPr>
        <w:t>.”  Ad</w:t>
      </w:r>
      <w:r w:rsidR="0076392F" w:rsidRPr="00DB22B2">
        <w:rPr>
          <w:sz w:val="24"/>
          <w:szCs w:val="24"/>
        </w:rPr>
        <w:t>ditionally</w:t>
      </w:r>
      <w:r w:rsidR="00F4393F" w:rsidRPr="00DB22B2">
        <w:rPr>
          <w:sz w:val="24"/>
          <w:szCs w:val="24"/>
        </w:rPr>
        <w:t>, new accreditation criteria may fundamentally alter the</w:t>
      </w:r>
      <w:r w:rsidR="00BE2D44" w:rsidRPr="00DB22B2">
        <w:rPr>
          <w:sz w:val="24"/>
          <w:szCs w:val="24"/>
        </w:rPr>
        <w:t xml:space="preserve"> need for and/or</w:t>
      </w:r>
      <w:r w:rsidR="00F4393F" w:rsidRPr="00DB22B2">
        <w:rPr>
          <w:sz w:val="24"/>
          <w:szCs w:val="24"/>
        </w:rPr>
        <w:t xml:space="preserve"> charge of existing committees. </w:t>
      </w:r>
    </w:p>
    <w:p w:rsidR="008B749B" w:rsidRPr="00DB22B2" w:rsidRDefault="008B749B" w:rsidP="00866D21">
      <w:pPr>
        <w:spacing w:after="0"/>
        <w:rPr>
          <w:sz w:val="24"/>
          <w:szCs w:val="24"/>
        </w:rPr>
      </w:pPr>
    </w:p>
    <w:p w:rsidR="008B749B" w:rsidRPr="00DB22B2" w:rsidRDefault="008B749B" w:rsidP="00866D21">
      <w:pPr>
        <w:spacing w:after="0"/>
        <w:rPr>
          <w:sz w:val="24"/>
          <w:szCs w:val="24"/>
        </w:rPr>
      </w:pPr>
      <w:r w:rsidRPr="00DB22B2">
        <w:rPr>
          <w:sz w:val="24"/>
          <w:szCs w:val="24"/>
        </w:rPr>
        <w:t>Th</w:t>
      </w:r>
      <w:r w:rsidR="00BE2D44" w:rsidRPr="00DB22B2">
        <w:rPr>
          <w:sz w:val="24"/>
          <w:szCs w:val="24"/>
        </w:rPr>
        <w:t>us, th</w:t>
      </w:r>
      <w:r w:rsidRPr="00DB22B2">
        <w:rPr>
          <w:sz w:val="24"/>
          <w:szCs w:val="24"/>
        </w:rPr>
        <w:t>is proposal is designed to simpl</w:t>
      </w:r>
      <w:r w:rsidR="00F4393F" w:rsidRPr="00DB22B2">
        <w:rPr>
          <w:sz w:val="24"/>
          <w:szCs w:val="24"/>
        </w:rPr>
        <w:t>if</w:t>
      </w:r>
      <w:r w:rsidRPr="00DB22B2">
        <w:rPr>
          <w:sz w:val="24"/>
          <w:szCs w:val="24"/>
        </w:rPr>
        <w:t xml:space="preserve">y the committee structure </w:t>
      </w:r>
      <w:r w:rsidR="00BE2D44" w:rsidRPr="00DB22B2">
        <w:rPr>
          <w:sz w:val="24"/>
          <w:szCs w:val="24"/>
        </w:rPr>
        <w:t xml:space="preserve">so as </w:t>
      </w:r>
      <w:r w:rsidR="00D44BF8" w:rsidRPr="00DB22B2">
        <w:rPr>
          <w:sz w:val="24"/>
          <w:szCs w:val="24"/>
        </w:rPr>
        <w:t xml:space="preserve">to </w:t>
      </w:r>
      <w:r w:rsidRPr="00DB22B2">
        <w:rPr>
          <w:sz w:val="24"/>
          <w:szCs w:val="24"/>
        </w:rPr>
        <w:t>increase program efficiencies</w:t>
      </w:r>
      <w:r w:rsidR="00BE2D44" w:rsidRPr="00DB22B2">
        <w:rPr>
          <w:sz w:val="24"/>
          <w:szCs w:val="24"/>
        </w:rPr>
        <w:t xml:space="preserve"> and responsiveness, foster shared-governance, and ensure the specific needs of each program are met, without overburdening faculty.  </w:t>
      </w:r>
    </w:p>
    <w:p w:rsidR="008B749B" w:rsidRPr="00DB22B2" w:rsidRDefault="008B749B" w:rsidP="00866D21">
      <w:pPr>
        <w:spacing w:after="0"/>
        <w:rPr>
          <w:sz w:val="24"/>
          <w:szCs w:val="24"/>
        </w:rPr>
      </w:pPr>
    </w:p>
    <w:p w:rsidR="008B749B" w:rsidRPr="00DB22B2" w:rsidRDefault="00321DB1" w:rsidP="00866D21">
      <w:pPr>
        <w:spacing w:after="0"/>
        <w:rPr>
          <w:sz w:val="24"/>
          <w:szCs w:val="24"/>
          <w:u w:val="single"/>
        </w:rPr>
      </w:pPr>
      <w:r w:rsidRPr="00DB22B2">
        <w:rPr>
          <w:sz w:val="24"/>
          <w:szCs w:val="24"/>
          <w:u w:val="single"/>
        </w:rPr>
        <w:t>Proposed Structure</w:t>
      </w:r>
    </w:p>
    <w:p w:rsidR="00866D21" w:rsidRPr="00DB22B2" w:rsidRDefault="00F4393F" w:rsidP="00866D21">
      <w:pPr>
        <w:spacing w:after="0"/>
        <w:rPr>
          <w:sz w:val="24"/>
          <w:szCs w:val="24"/>
        </w:rPr>
      </w:pPr>
      <w:r w:rsidRPr="00DB22B2">
        <w:rPr>
          <w:sz w:val="24"/>
          <w:szCs w:val="24"/>
        </w:rPr>
        <w:t xml:space="preserve">The MPH and BSPH </w:t>
      </w:r>
      <w:r w:rsidR="00D44BF8" w:rsidRPr="00DB22B2">
        <w:rPr>
          <w:sz w:val="24"/>
          <w:szCs w:val="24"/>
        </w:rPr>
        <w:t xml:space="preserve">programs </w:t>
      </w:r>
      <w:r w:rsidRPr="00DB22B2">
        <w:rPr>
          <w:sz w:val="24"/>
          <w:szCs w:val="24"/>
        </w:rPr>
        <w:t xml:space="preserve">will </w:t>
      </w:r>
      <w:r w:rsidR="00C831B5" w:rsidRPr="00DB22B2">
        <w:rPr>
          <w:sz w:val="24"/>
          <w:szCs w:val="24"/>
        </w:rPr>
        <w:t>function as a single, coordinated operating unit</w:t>
      </w:r>
      <w:r w:rsidR="00C831B5" w:rsidRPr="00DB22B2">
        <w:rPr>
          <w:sz w:val="24"/>
          <w:szCs w:val="24"/>
        </w:rPr>
        <w:t xml:space="preserve">, yet </w:t>
      </w:r>
      <w:r w:rsidR="0079654E" w:rsidRPr="00DB22B2">
        <w:rPr>
          <w:sz w:val="24"/>
          <w:szCs w:val="24"/>
        </w:rPr>
        <w:t>retain separate governance structure</w:t>
      </w:r>
      <w:r w:rsidR="0079654E" w:rsidRPr="00DB22B2">
        <w:rPr>
          <w:sz w:val="24"/>
          <w:szCs w:val="24"/>
        </w:rPr>
        <w:t>s that identify voting units</w:t>
      </w:r>
      <w:r w:rsidR="00C831B5" w:rsidRPr="00DB22B2">
        <w:rPr>
          <w:sz w:val="24"/>
          <w:szCs w:val="24"/>
        </w:rPr>
        <w:t>,</w:t>
      </w:r>
      <w:r w:rsidR="0079654E" w:rsidRPr="00DB22B2">
        <w:rPr>
          <w:sz w:val="24"/>
          <w:szCs w:val="24"/>
        </w:rPr>
        <w:t xml:space="preserve"> </w:t>
      </w:r>
      <w:r w:rsidR="00C831B5" w:rsidRPr="00DB22B2">
        <w:rPr>
          <w:sz w:val="24"/>
          <w:szCs w:val="24"/>
        </w:rPr>
        <w:t xml:space="preserve">delineate </w:t>
      </w:r>
      <w:r w:rsidR="0079654E" w:rsidRPr="00DB22B2">
        <w:rPr>
          <w:sz w:val="24"/>
          <w:szCs w:val="24"/>
        </w:rPr>
        <w:t>program</w:t>
      </w:r>
      <w:r w:rsidR="00C831B5" w:rsidRPr="00DB22B2">
        <w:rPr>
          <w:sz w:val="24"/>
          <w:szCs w:val="24"/>
        </w:rPr>
        <w:t>-specific committees, and program-specific charges, including those under the purview of the coor</w:t>
      </w:r>
      <w:r w:rsidR="00DB22B2" w:rsidRPr="00DB22B2">
        <w:rPr>
          <w:sz w:val="24"/>
          <w:szCs w:val="24"/>
        </w:rPr>
        <w:t>dinator. Detailed information is provided in the “</w:t>
      </w:r>
      <w:r w:rsidR="00F31DDC">
        <w:rPr>
          <w:sz w:val="24"/>
          <w:szCs w:val="24"/>
        </w:rPr>
        <w:t>Governance of the Public Health Programs</w:t>
      </w:r>
      <w:r w:rsidR="00DB22B2" w:rsidRPr="00DB22B2">
        <w:rPr>
          <w:sz w:val="24"/>
          <w:szCs w:val="24"/>
        </w:rPr>
        <w:t xml:space="preserve">” </w:t>
      </w:r>
      <w:r w:rsidR="00F31DDC">
        <w:rPr>
          <w:sz w:val="24"/>
          <w:szCs w:val="24"/>
        </w:rPr>
        <w:t>section</w:t>
      </w:r>
      <w:r w:rsidR="00DB22B2" w:rsidRPr="00DB22B2">
        <w:rPr>
          <w:sz w:val="24"/>
          <w:szCs w:val="24"/>
        </w:rPr>
        <w:t>; it is summarized here:</w:t>
      </w:r>
    </w:p>
    <w:p w:rsidR="0076392F" w:rsidRPr="00DB22B2" w:rsidRDefault="00F4393F" w:rsidP="00866D21">
      <w:pPr>
        <w:spacing w:after="0"/>
        <w:rPr>
          <w:sz w:val="24"/>
          <w:szCs w:val="24"/>
        </w:rPr>
      </w:pPr>
      <w:r w:rsidRPr="00DB22B2">
        <w:rPr>
          <w:sz w:val="24"/>
          <w:szCs w:val="24"/>
        </w:rPr>
        <w:t xml:space="preserve"> </w:t>
      </w:r>
    </w:p>
    <w:tbl>
      <w:tblPr>
        <w:tblStyle w:val="TableGrid"/>
        <w:tblW w:w="9625" w:type="dxa"/>
        <w:tblLook w:val="04A0" w:firstRow="1" w:lastRow="0" w:firstColumn="1" w:lastColumn="0" w:noHBand="0" w:noVBand="1"/>
      </w:tblPr>
      <w:tblGrid>
        <w:gridCol w:w="1394"/>
        <w:gridCol w:w="2750"/>
        <w:gridCol w:w="2654"/>
        <w:gridCol w:w="2827"/>
      </w:tblGrid>
      <w:tr w:rsidR="00DB22B2" w:rsidRPr="00DB22B2" w:rsidTr="00DB22B2">
        <w:tc>
          <w:tcPr>
            <w:tcW w:w="1394" w:type="dxa"/>
          </w:tcPr>
          <w:p w:rsidR="00C831B5" w:rsidRPr="00DB22B2" w:rsidRDefault="00C831B5" w:rsidP="00866D21">
            <w:pPr>
              <w:rPr>
                <w:sz w:val="24"/>
                <w:szCs w:val="24"/>
              </w:rPr>
            </w:pPr>
          </w:p>
        </w:tc>
        <w:tc>
          <w:tcPr>
            <w:tcW w:w="2750" w:type="dxa"/>
          </w:tcPr>
          <w:p w:rsidR="00C831B5" w:rsidRPr="00DB22B2" w:rsidRDefault="00C831B5" w:rsidP="00866D21">
            <w:pPr>
              <w:rPr>
                <w:sz w:val="24"/>
                <w:szCs w:val="24"/>
              </w:rPr>
            </w:pPr>
            <w:r w:rsidRPr="00DB22B2">
              <w:rPr>
                <w:sz w:val="24"/>
                <w:szCs w:val="24"/>
              </w:rPr>
              <w:t>Joint</w:t>
            </w:r>
          </w:p>
        </w:tc>
        <w:tc>
          <w:tcPr>
            <w:tcW w:w="2654" w:type="dxa"/>
          </w:tcPr>
          <w:p w:rsidR="00C831B5" w:rsidRPr="00DB22B2" w:rsidRDefault="00C831B5" w:rsidP="00866D21">
            <w:pPr>
              <w:rPr>
                <w:sz w:val="24"/>
                <w:szCs w:val="24"/>
              </w:rPr>
            </w:pPr>
            <w:r w:rsidRPr="00DB22B2">
              <w:rPr>
                <w:sz w:val="24"/>
                <w:szCs w:val="24"/>
              </w:rPr>
              <w:t>MPH</w:t>
            </w:r>
          </w:p>
        </w:tc>
        <w:tc>
          <w:tcPr>
            <w:tcW w:w="2827" w:type="dxa"/>
          </w:tcPr>
          <w:p w:rsidR="00C831B5" w:rsidRPr="00DB22B2" w:rsidRDefault="00C831B5" w:rsidP="00866D21">
            <w:pPr>
              <w:rPr>
                <w:sz w:val="24"/>
                <w:szCs w:val="24"/>
              </w:rPr>
            </w:pPr>
            <w:r w:rsidRPr="00DB22B2">
              <w:rPr>
                <w:sz w:val="24"/>
                <w:szCs w:val="24"/>
              </w:rPr>
              <w:t>BSPH</w:t>
            </w:r>
          </w:p>
        </w:tc>
      </w:tr>
      <w:tr w:rsidR="00DB22B2" w:rsidRPr="00DB22B2" w:rsidTr="00DB22B2">
        <w:tc>
          <w:tcPr>
            <w:tcW w:w="1394" w:type="dxa"/>
          </w:tcPr>
          <w:p w:rsidR="00C831B5" w:rsidRPr="00DB22B2" w:rsidRDefault="00C831B5" w:rsidP="00866D21">
            <w:pPr>
              <w:rPr>
                <w:sz w:val="24"/>
                <w:szCs w:val="24"/>
              </w:rPr>
            </w:pPr>
            <w:r w:rsidRPr="00DB22B2">
              <w:rPr>
                <w:sz w:val="24"/>
                <w:szCs w:val="24"/>
              </w:rPr>
              <w:t>Voting Member</w:t>
            </w:r>
            <w:r w:rsidR="00A148F1">
              <w:rPr>
                <w:sz w:val="24"/>
                <w:szCs w:val="24"/>
              </w:rPr>
              <w:t>s</w:t>
            </w:r>
          </w:p>
        </w:tc>
        <w:tc>
          <w:tcPr>
            <w:tcW w:w="2750" w:type="dxa"/>
          </w:tcPr>
          <w:p w:rsidR="00C831B5" w:rsidRPr="00DB22B2" w:rsidRDefault="00C357A3" w:rsidP="00866D21">
            <w:pPr>
              <w:rPr>
                <w:sz w:val="24"/>
                <w:szCs w:val="24"/>
              </w:rPr>
            </w:pPr>
            <w:r w:rsidRPr="00DB22B2">
              <w:rPr>
                <w:sz w:val="24"/>
                <w:szCs w:val="24"/>
              </w:rPr>
              <w:t>Primary faculty</w:t>
            </w:r>
            <w:r w:rsidR="00F31DDC">
              <w:rPr>
                <w:sz w:val="24"/>
                <w:szCs w:val="24"/>
              </w:rPr>
              <w:t xml:space="preserve"> </w:t>
            </w:r>
          </w:p>
          <w:p w:rsidR="00C357A3" w:rsidRPr="00DB22B2" w:rsidRDefault="00C357A3" w:rsidP="00866D21">
            <w:pPr>
              <w:rPr>
                <w:sz w:val="24"/>
                <w:szCs w:val="24"/>
              </w:rPr>
            </w:pPr>
            <w:r w:rsidRPr="00DB22B2">
              <w:rPr>
                <w:sz w:val="24"/>
                <w:szCs w:val="24"/>
              </w:rPr>
              <w:t>F/T instructors</w:t>
            </w:r>
          </w:p>
          <w:p w:rsidR="00C357A3" w:rsidRPr="00DB22B2" w:rsidRDefault="00C357A3" w:rsidP="00866D21">
            <w:pPr>
              <w:rPr>
                <w:sz w:val="24"/>
                <w:szCs w:val="24"/>
              </w:rPr>
            </w:pPr>
            <w:r w:rsidRPr="00DB22B2">
              <w:rPr>
                <w:sz w:val="24"/>
                <w:szCs w:val="24"/>
              </w:rPr>
              <w:t>Adjuncts and PT</w:t>
            </w:r>
            <w:r w:rsidRPr="00DB22B2">
              <w:rPr>
                <w:rStyle w:val="FootnoteReference"/>
                <w:sz w:val="24"/>
                <w:szCs w:val="24"/>
              </w:rPr>
              <w:footnoteReference w:id="1"/>
            </w:r>
          </w:p>
          <w:p w:rsidR="00C357A3" w:rsidRPr="00DB22B2" w:rsidRDefault="00C357A3" w:rsidP="00866D21">
            <w:pPr>
              <w:rPr>
                <w:sz w:val="24"/>
                <w:szCs w:val="24"/>
              </w:rPr>
            </w:pPr>
            <w:r w:rsidRPr="00DB22B2">
              <w:rPr>
                <w:sz w:val="24"/>
                <w:szCs w:val="24"/>
              </w:rPr>
              <w:t>Graduate Student</w:t>
            </w:r>
            <w:r w:rsidRPr="00DB22B2">
              <w:rPr>
                <w:rStyle w:val="FootnoteReference"/>
                <w:sz w:val="24"/>
                <w:szCs w:val="24"/>
              </w:rPr>
              <w:t>1</w:t>
            </w:r>
          </w:p>
          <w:p w:rsidR="00C357A3" w:rsidRPr="00DB22B2" w:rsidRDefault="00C357A3" w:rsidP="00C357A3">
            <w:pPr>
              <w:rPr>
                <w:sz w:val="24"/>
                <w:szCs w:val="24"/>
              </w:rPr>
            </w:pPr>
            <w:r w:rsidRPr="00DB22B2">
              <w:rPr>
                <w:sz w:val="24"/>
                <w:szCs w:val="24"/>
              </w:rPr>
              <w:t>Undergraduate Student</w:t>
            </w:r>
            <w:r w:rsidRPr="00DB22B2">
              <w:rPr>
                <w:rStyle w:val="FootnoteReference"/>
                <w:sz w:val="24"/>
                <w:szCs w:val="24"/>
              </w:rPr>
              <w:t>1</w:t>
            </w:r>
          </w:p>
        </w:tc>
        <w:tc>
          <w:tcPr>
            <w:tcW w:w="2654" w:type="dxa"/>
          </w:tcPr>
          <w:p w:rsidR="00C831B5" w:rsidRPr="00DB22B2" w:rsidRDefault="00C831B5" w:rsidP="00866D21">
            <w:pPr>
              <w:rPr>
                <w:sz w:val="24"/>
                <w:szCs w:val="24"/>
              </w:rPr>
            </w:pPr>
            <w:r w:rsidRPr="00DB22B2">
              <w:rPr>
                <w:sz w:val="24"/>
                <w:szCs w:val="24"/>
              </w:rPr>
              <w:t>G</w:t>
            </w:r>
            <w:r w:rsidR="00F31DDC">
              <w:rPr>
                <w:sz w:val="24"/>
                <w:szCs w:val="24"/>
              </w:rPr>
              <w:t>rad.</w:t>
            </w:r>
            <w:r w:rsidRPr="00DB22B2">
              <w:rPr>
                <w:sz w:val="24"/>
                <w:szCs w:val="24"/>
              </w:rPr>
              <w:t xml:space="preserve"> primary faculty</w:t>
            </w:r>
          </w:p>
          <w:p w:rsidR="00C831B5" w:rsidRPr="00DB22B2" w:rsidRDefault="00C357A3" w:rsidP="00C357A3">
            <w:pPr>
              <w:rPr>
                <w:sz w:val="24"/>
                <w:szCs w:val="24"/>
              </w:rPr>
            </w:pPr>
            <w:r w:rsidRPr="00DB22B2">
              <w:rPr>
                <w:sz w:val="24"/>
                <w:szCs w:val="24"/>
              </w:rPr>
              <w:t>Graduate student</w:t>
            </w:r>
            <w:r w:rsidRPr="00DB22B2">
              <w:rPr>
                <w:rStyle w:val="FootnoteReference"/>
                <w:sz w:val="24"/>
                <w:szCs w:val="24"/>
              </w:rPr>
              <w:t>1</w:t>
            </w:r>
          </w:p>
        </w:tc>
        <w:tc>
          <w:tcPr>
            <w:tcW w:w="2827" w:type="dxa"/>
          </w:tcPr>
          <w:p w:rsidR="00C831B5" w:rsidRPr="00DB22B2" w:rsidRDefault="00C831B5" w:rsidP="00866D21">
            <w:pPr>
              <w:rPr>
                <w:sz w:val="24"/>
                <w:szCs w:val="24"/>
              </w:rPr>
            </w:pPr>
            <w:r w:rsidRPr="00DB22B2">
              <w:rPr>
                <w:sz w:val="24"/>
                <w:szCs w:val="24"/>
              </w:rPr>
              <w:t>Primary faculty</w:t>
            </w:r>
          </w:p>
          <w:p w:rsidR="00C357A3" w:rsidRPr="00DB22B2" w:rsidRDefault="00C357A3" w:rsidP="00866D21">
            <w:pPr>
              <w:rPr>
                <w:sz w:val="24"/>
                <w:szCs w:val="24"/>
              </w:rPr>
            </w:pPr>
            <w:r w:rsidRPr="00DB22B2">
              <w:rPr>
                <w:sz w:val="24"/>
                <w:szCs w:val="24"/>
              </w:rPr>
              <w:t xml:space="preserve">F/T </w:t>
            </w:r>
            <w:r w:rsidR="00C831B5" w:rsidRPr="00DB22B2">
              <w:rPr>
                <w:sz w:val="24"/>
                <w:szCs w:val="24"/>
              </w:rPr>
              <w:t>Instructors</w:t>
            </w:r>
          </w:p>
          <w:p w:rsidR="00C357A3" w:rsidRPr="00DB22B2" w:rsidRDefault="00C357A3" w:rsidP="00866D21">
            <w:pPr>
              <w:rPr>
                <w:sz w:val="24"/>
                <w:szCs w:val="24"/>
              </w:rPr>
            </w:pPr>
            <w:r w:rsidRPr="00DB22B2">
              <w:rPr>
                <w:sz w:val="24"/>
                <w:szCs w:val="24"/>
              </w:rPr>
              <w:t>Adjuncts and P/T Instructors</w:t>
            </w:r>
            <w:r w:rsidRPr="00DB22B2">
              <w:rPr>
                <w:rStyle w:val="FootnoteReference"/>
                <w:sz w:val="24"/>
                <w:szCs w:val="24"/>
              </w:rPr>
              <w:t>1</w:t>
            </w:r>
          </w:p>
          <w:p w:rsidR="00C831B5" w:rsidRPr="00DB22B2" w:rsidRDefault="00C831B5" w:rsidP="00C357A3">
            <w:pPr>
              <w:rPr>
                <w:sz w:val="24"/>
                <w:szCs w:val="24"/>
              </w:rPr>
            </w:pPr>
            <w:r w:rsidRPr="00DB22B2">
              <w:rPr>
                <w:sz w:val="24"/>
                <w:szCs w:val="24"/>
              </w:rPr>
              <w:t>Undergra</w:t>
            </w:r>
            <w:r w:rsidR="00C357A3" w:rsidRPr="00DB22B2">
              <w:rPr>
                <w:sz w:val="24"/>
                <w:szCs w:val="24"/>
              </w:rPr>
              <w:t>d student</w:t>
            </w:r>
            <w:r w:rsidR="00C357A3" w:rsidRPr="00DB22B2">
              <w:rPr>
                <w:rStyle w:val="FootnoteReference"/>
                <w:sz w:val="24"/>
                <w:szCs w:val="24"/>
              </w:rPr>
              <w:t>1</w:t>
            </w:r>
          </w:p>
        </w:tc>
      </w:tr>
      <w:tr w:rsidR="00DB22B2" w:rsidRPr="00DB22B2" w:rsidTr="00DB22B2">
        <w:tc>
          <w:tcPr>
            <w:tcW w:w="1394" w:type="dxa"/>
          </w:tcPr>
          <w:p w:rsidR="00C831B5" w:rsidRPr="00DB22B2" w:rsidRDefault="00C357A3" w:rsidP="00866D21">
            <w:pPr>
              <w:rPr>
                <w:sz w:val="24"/>
                <w:szCs w:val="24"/>
              </w:rPr>
            </w:pPr>
            <w:r w:rsidRPr="00DB22B2">
              <w:rPr>
                <w:sz w:val="24"/>
                <w:szCs w:val="24"/>
              </w:rPr>
              <w:t>Charge</w:t>
            </w:r>
          </w:p>
        </w:tc>
        <w:tc>
          <w:tcPr>
            <w:tcW w:w="2750" w:type="dxa"/>
          </w:tcPr>
          <w:p w:rsidR="00C831B5" w:rsidRPr="00DB22B2" w:rsidRDefault="00C357A3" w:rsidP="00866D21">
            <w:pPr>
              <w:rPr>
                <w:sz w:val="24"/>
                <w:szCs w:val="24"/>
              </w:rPr>
            </w:pPr>
            <w:r w:rsidRPr="00DB22B2">
              <w:rPr>
                <w:sz w:val="24"/>
                <w:szCs w:val="24"/>
              </w:rPr>
              <w:t>Strategic Planning</w:t>
            </w:r>
          </w:p>
          <w:p w:rsidR="00C357A3" w:rsidRPr="00DB22B2" w:rsidRDefault="00C357A3" w:rsidP="00866D21">
            <w:pPr>
              <w:rPr>
                <w:sz w:val="24"/>
                <w:szCs w:val="24"/>
              </w:rPr>
            </w:pPr>
            <w:r w:rsidRPr="00DB22B2">
              <w:rPr>
                <w:sz w:val="24"/>
                <w:szCs w:val="24"/>
              </w:rPr>
              <w:t>Assessment</w:t>
            </w:r>
            <w:r w:rsidR="00A148F1">
              <w:rPr>
                <w:rStyle w:val="FootnoteReference"/>
                <w:sz w:val="24"/>
                <w:szCs w:val="24"/>
              </w:rPr>
              <w:footnoteReference w:id="2"/>
            </w:r>
          </w:p>
          <w:p w:rsidR="00DB22B2" w:rsidRDefault="00C357A3" w:rsidP="00DB22B2">
            <w:pPr>
              <w:rPr>
                <w:sz w:val="24"/>
                <w:szCs w:val="24"/>
              </w:rPr>
            </w:pPr>
            <w:r w:rsidRPr="00DB22B2">
              <w:rPr>
                <w:sz w:val="24"/>
                <w:szCs w:val="24"/>
              </w:rPr>
              <w:t xml:space="preserve">Accreditation </w:t>
            </w:r>
          </w:p>
          <w:p w:rsidR="00C357A3" w:rsidRPr="00DB22B2" w:rsidRDefault="00C357A3" w:rsidP="00DB22B2">
            <w:pPr>
              <w:rPr>
                <w:sz w:val="24"/>
                <w:szCs w:val="24"/>
              </w:rPr>
            </w:pPr>
            <w:r w:rsidRPr="00DB22B2">
              <w:rPr>
                <w:sz w:val="24"/>
                <w:szCs w:val="24"/>
              </w:rPr>
              <w:t>Program</w:t>
            </w:r>
            <w:r w:rsidR="00DB22B2" w:rsidRPr="00DB22B2">
              <w:rPr>
                <w:sz w:val="24"/>
                <w:szCs w:val="24"/>
              </w:rPr>
              <w:t xml:space="preserve"> </w:t>
            </w:r>
            <w:r w:rsidR="00DB22B2">
              <w:rPr>
                <w:sz w:val="24"/>
                <w:szCs w:val="24"/>
              </w:rPr>
              <w:t>Operations</w:t>
            </w:r>
          </w:p>
        </w:tc>
        <w:tc>
          <w:tcPr>
            <w:tcW w:w="2654" w:type="dxa"/>
          </w:tcPr>
          <w:p w:rsidR="00C831B5" w:rsidRPr="00DB22B2" w:rsidRDefault="00C357A3" w:rsidP="00866D21">
            <w:pPr>
              <w:rPr>
                <w:sz w:val="24"/>
                <w:szCs w:val="24"/>
              </w:rPr>
            </w:pPr>
            <w:r w:rsidRPr="00DB22B2">
              <w:rPr>
                <w:sz w:val="24"/>
                <w:szCs w:val="24"/>
              </w:rPr>
              <w:t>Admissions</w:t>
            </w:r>
          </w:p>
          <w:p w:rsidR="00C357A3" w:rsidRPr="00DB22B2" w:rsidRDefault="00C357A3" w:rsidP="00866D21">
            <w:pPr>
              <w:rPr>
                <w:sz w:val="24"/>
                <w:szCs w:val="24"/>
              </w:rPr>
            </w:pPr>
            <w:r w:rsidRPr="00DB22B2">
              <w:rPr>
                <w:sz w:val="24"/>
                <w:szCs w:val="24"/>
              </w:rPr>
              <w:t>Curriculum</w:t>
            </w:r>
          </w:p>
          <w:p w:rsidR="00C357A3" w:rsidRPr="00DB22B2" w:rsidRDefault="00DB22B2" w:rsidP="00DB22B2">
            <w:pPr>
              <w:rPr>
                <w:sz w:val="24"/>
                <w:szCs w:val="24"/>
              </w:rPr>
            </w:pPr>
            <w:r w:rsidRPr="00DB22B2">
              <w:rPr>
                <w:sz w:val="24"/>
                <w:szCs w:val="24"/>
              </w:rPr>
              <w:t>Ad hoc committees, prn</w:t>
            </w:r>
          </w:p>
        </w:tc>
        <w:tc>
          <w:tcPr>
            <w:tcW w:w="2827" w:type="dxa"/>
          </w:tcPr>
          <w:p w:rsidR="00C831B5" w:rsidRPr="00DB22B2" w:rsidRDefault="00C357A3" w:rsidP="00866D21">
            <w:pPr>
              <w:rPr>
                <w:sz w:val="24"/>
                <w:szCs w:val="24"/>
              </w:rPr>
            </w:pPr>
            <w:r w:rsidRPr="00DB22B2">
              <w:rPr>
                <w:sz w:val="24"/>
                <w:szCs w:val="24"/>
              </w:rPr>
              <w:t>Curriculum</w:t>
            </w:r>
          </w:p>
          <w:p w:rsidR="00DB22B2" w:rsidRPr="00DB22B2" w:rsidRDefault="00DB22B2" w:rsidP="00866D21">
            <w:pPr>
              <w:rPr>
                <w:sz w:val="24"/>
                <w:szCs w:val="24"/>
              </w:rPr>
            </w:pPr>
            <w:r w:rsidRPr="00DB22B2">
              <w:rPr>
                <w:sz w:val="24"/>
                <w:szCs w:val="24"/>
              </w:rPr>
              <w:t>Ad hoc committees, prn</w:t>
            </w:r>
          </w:p>
        </w:tc>
      </w:tr>
    </w:tbl>
    <w:p w:rsidR="0076392F" w:rsidRPr="00DB22B2" w:rsidRDefault="0076392F" w:rsidP="00866D21">
      <w:pPr>
        <w:spacing w:after="0"/>
        <w:rPr>
          <w:sz w:val="24"/>
          <w:szCs w:val="24"/>
        </w:rPr>
      </w:pPr>
    </w:p>
    <w:p w:rsidR="0076392F" w:rsidRDefault="00DB22B2" w:rsidP="00866D21">
      <w:pPr>
        <w:spacing w:after="0"/>
        <w:rPr>
          <w:sz w:val="24"/>
          <w:szCs w:val="24"/>
        </w:rPr>
      </w:pPr>
      <w:r>
        <w:rPr>
          <w:sz w:val="24"/>
          <w:szCs w:val="24"/>
        </w:rPr>
        <w:lastRenderedPageBreak/>
        <w:t>Visually, the proposed structure</w:t>
      </w:r>
      <w:r w:rsidR="00A148F1">
        <w:rPr>
          <w:sz w:val="24"/>
          <w:szCs w:val="24"/>
        </w:rPr>
        <w:t xml:space="preserve"> would look like this</w:t>
      </w:r>
      <w:r>
        <w:rPr>
          <w:sz w:val="24"/>
          <w:szCs w:val="24"/>
        </w:rPr>
        <w:t xml:space="preserve">: </w:t>
      </w:r>
    </w:p>
    <w:p w:rsidR="00DB22B2" w:rsidRDefault="00DB22B2" w:rsidP="00866D21">
      <w:pPr>
        <w:spacing w:after="0"/>
        <w:rPr>
          <w:sz w:val="24"/>
          <w:szCs w:val="24"/>
        </w:rPr>
      </w:pPr>
    </w:p>
    <w:p w:rsidR="00DB22B2" w:rsidRDefault="00DB22B2" w:rsidP="00866D21">
      <w:pPr>
        <w:spacing w:after="0"/>
        <w:rPr>
          <w:sz w:val="24"/>
          <w:szCs w:val="24"/>
        </w:rPr>
      </w:pPr>
      <w:r>
        <w:rPr>
          <w:noProof/>
        </w:rPr>
        <w:drawing>
          <wp:inline distT="0" distB="0" distL="0" distR="0" wp14:anchorId="4BD63BF7" wp14:editId="444BBC91">
            <wp:extent cx="3794760" cy="22445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257" t="28506" r="29615" b="39795"/>
                    <a:stretch/>
                  </pic:blipFill>
                  <pic:spPr bwMode="auto">
                    <a:xfrm>
                      <a:off x="0" y="0"/>
                      <a:ext cx="3803717" cy="2249858"/>
                    </a:xfrm>
                    <a:prstGeom prst="rect">
                      <a:avLst/>
                    </a:prstGeom>
                    <a:ln>
                      <a:noFill/>
                    </a:ln>
                    <a:extLst>
                      <a:ext uri="{53640926-AAD7-44D8-BBD7-CCE9431645EC}">
                        <a14:shadowObscured xmlns:a14="http://schemas.microsoft.com/office/drawing/2010/main"/>
                      </a:ext>
                    </a:extLst>
                  </pic:spPr>
                </pic:pic>
              </a:graphicData>
            </a:graphic>
          </wp:inline>
        </w:drawing>
      </w:r>
    </w:p>
    <w:p w:rsidR="00536FAD" w:rsidRDefault="00536FAD" w:rsidP="00866D21">
      <w:pPr>
        <w:spacing w:after="0"/>
        <w:rPr>
          <w:sz w:val="24"/>
          <w:szCs w:val="24"/>
        </w:rPr>
      </w:pPr>
      <w:r>
        <w:rPr>
          <w:sz w:val="24"/>
          <w:szCs w:val="24"/>
        </w:rPr>
        <w:t xml:space="preserve">The joint MPH-BSPH committee will have one standing committee, assessment, given the on-going assessment needs for strategic planning and accreditation.  Individually, </w:t>
      </w:r>
      <w:r w:rsidR="00F31DDC">
        <w:rPr>
          <w:sz w:val="24"/>
          <w:szCs w:val="24"/>
        </w:rPr>
        <w:t>each program</w:t>
      </w:r>
      <w:r>
        <w:rPr>
          <w:sz w:val="24"/>
          <w:szCs w:val="24"/>
        </w:rPr>
        <w:t xml:space="preserve"> will have </w:t>
      </w:r>
      <w:r w:rsidR="00F31DDC">
        <w:rPr>
          <w:sz w:val="24"/>
          <w:szCs w:val="24"/>
        </w:rPr>
        <w:t>a curriculum committee, compr</w:t>
      </w:r>
      <w:r>
        <w:rPr>
          <w:sz w:val="24"/>
          <w:szCs w:val="24"/>
        </w:rPr>
        <w:t>ised of the memberships shown in the table.  These committees will be informed by the concentration faculty/committees, when applicable.  The MPH committee will also have a standing admissions committee.</w:t>
      </w:r>
      <w:r w:rsidR="00F31DDC">
        <w:rPr>
          <w:sz w:val="24"/>
          <w:szCs w:val="24"/>
        </w:rPr>
        <w:t xml:space="preserve"> The proposed policies and procedures for these committees are found in a separate document. </w:t>
      </w:r>
    </w:p>
    <w:p w:rsidR="00536FAD" w:rsidRDefault="00536FAD" w:rsidP="00866D21">
      <w:pPr>
        <w:spacing w:after="0"/>
        <w:rPr>
          <w:sz w:val="24"/>
          <w:szCs w:val="24"/>
        </w:rPr>
      </w:pPr>
    </w:p>
    <w:p w:rsidR="00DB22B2" w:rsidRDefault="00A148F1" w:rsidP="00866D21">
      <w:pPr>
        <w:spacing w:after="0"/>
        <w:rPr>
          <w:sz w:val="24"/>
          <w:szCs w:val="24"/>
        </w:rPr>
      </w:pPr>
      <w:r>
        <w:rPr>
          <w:sz w:val="24"/>
          <w:szCs w:val="24"/>
        </w:rPr>
        <w:t>Ad hoc committees w</w:t>
      </w:r>
      <w:r w:rsidR="00F31DDC">
        <w:rPr>
          <w:sz w:val="24"/>
          <w:szCs w:val="24"/>
        </w:rPr>
        <w:t>ill</w:t>
      </w:r>
      <w:r>
        <w:rPr>
          <w:sz w:val="24"/>
          <w:szCs w:val="24"/>
        </w:rPr>
        <w:t xml:space="preserve"> be convened, as needed, to address specific time-limited issues or tasks.  As we transition into the new criteria, it may become evident that on-going issues would be best served by standing committees; if so, we will create them at that time.</w:t>
      </w:r>
      <w:r w:rsidR="00536FAD">
        <w:rPr>
          <w:sz w:val="24"/>
          <w:szCs w:val="24"/>
        </w:rPr>
        <w:t xml:space="preserve">  Ad-hoc committees and new standing committees can be added at any level (joint, MPH, or BSPH).</w:t>
      </w:r>
    </w:p>
    <w:p w:rsidR="00536FAD" w:rsidRDefault="00536FAD" w:rsidP="00866D21">
      <w:pPr>
        <w:spacing w:after="0"/>
        <w:rPr>
          <w:sz w:val="24"/>
          <w:szCs w:val="24"/>
        </w:rPr>
      </w:pPr>
    </w:p>
    <w:p w:rsidR="00536FAD" w:rsidRDefault="00536FAD" w:rsidP="00866D21">
      <w:pPr>
        <w:spacing w:after="0"/>
        <w:rPr>
          <w:sz w:val="24"/>
          <w:szCs w:val="24"/>
        </w:rPr>
      </w:pPr>
    </w:p>
    <w:p w:rsidR="00F31DDC" w:rsidRDefault="00F31DDC" w:rsidP="00866D21">
      <w:pPr>
        <w:spacing w:after="0"/>
        <w:rPr>
          <w:sz w:val="24"/>
          <w:szCs w:val="24"/>
        </w:rPr>
      </w:pPr>
    </w:p>
    <w:p w:rsidR="00F31DDC" w:rsidRDefault="00F31DDC" w:rsidP="00F31DDC">
      <w:pPr>
        <w:jc w:val="center"/>
        <w:rPr>
          <w:b/>
        </w:rPr>
      </w:pPr>
      <w:r>
        <w:rPr>
          <w:b/>
        </w:rPr>
        <w:t xml:space="preserve">Governance of the </w:t>
      </w:r>
      <w:r>
        <w:rPr>
          <w:b/>
        </w:rPr>
        <w:t>Public Health Programs: Joint MPH-BSPH Committee</w:t>
      </w:r>
    </w:p>
    <w:p w:rsidR="00F31DDC" w:rsidRDefault="00F31DDC" w:rsidP="00F31DDC">
      <w:r w:rsidRPr="00974609">
        <w:rPr>
          <w:i/>
        </w:rPr>
        <w:t xml:space="preserve">The </w:t>
      </w:r>
      <w:r w:rsidR="00531A06">
        <w:rPr>
          <w:i/>
        </w:rPr>
        <w:t>Joint MPH-BSPH committee</w:t>
      </w:r>
      <w:r w:rsidRPr="00974609">
        <w:rPr>
          <w:i/>
        </w:rPr>
        <w:t xml:space="preserve"> complies with the policies and procedures set forth by the Department of Public Health, the College of Health and Human Services, and the University Faculty Handbook</w:t>
      </w:r>
      <w:r w:rsidRPr="00D73FA1">
        <w:t>.</w:t>
      </w:r>
      <w:r>
        <w:t xml:space="preserve"> </w:t>
      </w:r>
    </w:p>
    <w:p w:rsidR="00F31DDC" w:rsidRDefault="00F31DDC" w:rsidP="00F31DDC">
      <w:pPr>
        <w:rPr>
          <w:lang w:eastAsia="ja-JP"/>
        </w:rPr>
      </w:pPr>
      <w:r>
        <w:t xml:space="preserve">The </w:t>
      </w:r>
      <w:r w:rsidR="00531A06">
        <w:t>MPH</w:t>
      </w:r>
      <w:r>
        <w:t xml:space="preserve"> </w:t>
      </w:r>
      <w:r w:rsidR="00FB1FE8">
        <w:t xml:space="preserve">and BSPH </w:t>
      </w:r>
      <w:r>
        <w:t>Program</w:t>
      </w:r>
      <w:r w:rsidR="00FB1FE8">
        <w:t>s are</w:t>
      </w:r>
      <w:r>
        <w:t xml:space="preserve"> governed by the</w:t>
      </w:r>
      <w:r w:rsidR="00FB1FE8">
        <w:t xml:space="preserve"> Joint</w:t>
      </w:r>
      <w:r>
        <w:t xml:space="preserve"> MPH</w:t>
      </w:r>
      <w:r w:rsidR="00FB1FE8">
        <w:t>-BSPH</w:t>
      </w:r>
      <w:r>
        <w:t xml:space="preserve"> Committee under the leadership and guidance of the </w:t>
      </w:r>
      <w:r w:rsidR="00FB1FE8">
        <w:t>two p</w:t>
      </w:r>
      <w:r>
        <w:t xml:space="preserve">rogram </w:t>
      </w:r>
      <w:r w:rsidR="00FB1FE8">
        <w:t>c</w:t>
      </w:r>
      <w:r>
        <w:t>oordinator</w:t>
      </w:r>
      <w:r w:rsidR="00124CA8">
        <w:t>s</w:t>
      </w:r>
      <w:r>
        <w:t>.</w:t>
      </w:r>
      <w:r>
        <w:rPr>
          <w:lang w:eastAsia="ja-JP"/>
        </w:rPr>
        <w:t xml:space="preserve">  All of the </w:t>
      </w:r>
      <w:r w:rsidR="00124CA8">
        <w:rPr>
          <w:lang w:eastAsia="ja-JP"/>
        </w:rPr>
        <w:t>primary</w:t>
      </w:r>
      <w:r>
        <w:rPr>
          <w:lang w:eastAsia="ja-JP"/>
        </w:rPr>
        <w:t xml:space="preserve"> faculty</w:t>
      </w:r>
      <w:r w:rsidR="00FB1FE8">
        <w:rPr>
          <w:rStyle w:val="FootnoteReference"/>
          <w:lang w:eastAsia="ja-JP"/>
        </w:rPr>
        <w:footnoteReference w:id="3"/>
      </w:r>
      <w:r>
        <w:rPr>
          <w:lang w:eastAsia="ja-JP"/>
        </w:rPr>
        <w:t xml:space="preserve"> serve on the MPH Committee</w:t>
      </w:r>
      <w:r w:rsidR="00FB1FE8">
        <w:rPr>
          <w:lang w:eastAsia="ja-JP"/>
        </w:rPr>
        <w:t>. In order to foster shared governance, part-time and adjunct faculty, graduate students, and undergraduate students are welcomed; each group, collectively, has one vote. The p</w:t>
      </w:r>
      <w:r>
        <w:rPr>
          <w:lang w:eastAsia="ja-JP"/>
        </w:rPr>
        <w:t xml:space="preserve">rogram </w:t>
      </w:r>
      <w:r w:rsidR="00FB1FE8">
        <w:rPr>
          <w:lang w:eastAsia="ja-JP"/>
        </w:rPr>
        <w:t>c</w:t>
      </w:r>
      <w:r>
        <w:rPr>
          <w:lang w:eastAsia="ja-JP"/>
        </w:rPr>
        <w:t>oordinator</w:t>
      </w:r>
      <w:r w:rsidR="00FB1FE8">
        <w:rPr>
          <w:lang w:eastAsia="ja-JP"/>
        </w:rPr>
        <w:t>s</w:t>
      </w:r>
      <w:r>
        <w:rPr>
          <w:lang w:eastAsia="ja-JP"/>
        </w:rPr>
        <w:t xml:space="preserve"> serves as </w:t>
      </w:r>
      <w:r w:rsidR="00FB1FE8">
        <w:rPr>
          <w:lang w:eastAsia="ja-JP"/>
        </w:rPr>
        <w:t>co-</w:t>
      </w:r>
      <w:r>
        <w:rPr>
          <w:lang w:eastAsia="ja-JP"/>
        </w:rPr>
        <w:t>chair</w:t>
      </w:r>
      <w:r w:rsidR="00FB1FE8">
        <w:rPr>
          <w:lang w:eastAsia="ja-JP"/>
        </w:rPr>
        <w:t>s</w:t>
      </w:r>
      <w:r>
        <w:rPr>
          <w:lang w:eastAsia="ja-JP"/>
        </w:rPr>
        <w:t>.</w:t>
      </w:r>
    </w:p>
    <w:p w:rsidR="00F31DDC" w:rsidRDefault="00F31DDC" w:rsidP="00F31DDC">
      <w:pPr>
        <w:rPr>
          <w:lang w:eastAsia="ja-JP"/>
        </w:rPr>
      </w:pPr>
    </w:p>
    <w:p w:rsidR="00F31DDC" w:rsidRDefault="00F31DDC" w:rsidP="00F31DDC">
      <w:r>
        <w:rPr>
          <w:lang w:eastAsia="ja-JP"/>
        </w:rPr>
        <w:lastRenderedPageBreak/>
        <w:t xml:space="preserve">I. </w:t>
      </w:r>
      <w:r>
        <w:t xml:space="preserve"> Programmatic Responsibilities</w:t>
      </w:r>
    </w:p>
    <w:p w:rsidR="00F31DDC" w:rsidRDefault="00F31DDC" w:rsidP="00F31DDC">
      <w:r>
        <w:t xml:space="preserve">The </w:t>
      </w:r>
      <w:r w:rsidR="00124CA8">
        <w:t>Joint MPH-BSPH</w:t>
      </w:r>
      <w:r>
        <w:t xml:space="preserve"> Committee</w:t>
      </w:r>
      <w:r w:rsidR="00FB1FE8">
        <w:t xml:space="preserve"> is responsible for:</w:t>
      </w:r>
    </w:p>
    <w:p w:rsidR="00F31DDC" w:rsidRPr="005372A1" w:rsidRDefault="00F31DDC" w:rsidP="00F31DDC">
      <w:pPr>
        <w:numPr>
          <w:ilvl w:val="0"/>
          <w:numId w:val="1"/>
        </w:numPr>
        <w:tabs>
          <w:tab w:val="num" w:pos="900"/>
        </w:tabs>
        <w:spacing w:after="0" w:line="240" w:lineRule="auto"/>
        <w:jc w:val="both"/>
      </w:pPr>
      <w:r w:rsidRPr="005372A1">
        <w:t xml:space="preserve">General </w:t>
      </w:r>
      <w:r w:rsidR="00124CA8">
        <w:t>programmatic operations</w:t>
      </w:r>
      <w:r w:rsidRPr="005372A1">
        <w:t xml:space="preserve"> of </w:t>
      </w:r>
      <w:r>
        <w:t>the MPH</w:t>
      </w:r>
      <w:r w:rsidR="00124CA8">
        <w:t>-BSPH</w:t>
      </w:r>
      <w:r>
        <w:t xml:space="preserve"> </w:t>
      </w:r>
      <w:r w:rsidRPr="005372A1">
        <w:t>program</w:t>
      </w:r>
      <w:r w:rsidR="00124CA8">
        <w:t xml:space="preserve"> that align with our stated mission, goals, and objectives.</w:t>
      </w:r>
    </w:p>
    <w:p w:rsidR="00F31DDC" w:rsidRPr="005372A1" w:rsidRDefault="00F31DDC" w:rsidP="00F31DDC">
      <w:pPr>
        <w:numPr>
          <w:ilvl w:val="0"/>
          <w:numId w:val="1"/>
        </w:numPr>
        <w:tabs>
          <w:tab w:val="num" w:pos="900"/>
        </w:tabs>
        <w:spacing w:after="0" w:line="240" w:lineRule="auto"/>
        <w:jc w:val="both"/>
      </w:pPr>
      <w:r w:rsidRPr="005372A1">
        <w:t>All accreditation-related activities, including: preparing self-study documents, coordinating site visits, collecting relevant data from students and alumni, and routine communication with accrediting agency, alumni, and other constituents.</w:t>
      </w:r>
    </w:p>
    <w:p w:rsidR="00F31DDC" w:rsidRPr="005372A1" w:rsidRDefault="00F31DDC" w:rsidP="00F31DDC">
      <w:pPr>
        <w:numPr>
          <w:ilvl w:val="0"/>
          <w:numId w:val="1"/>
        </w:numPr>
        <w:tabs>
          <w:tab w:val="num" w:pos="900"/>
        </w:tabs>
        <w:spacing w:after="0" w:line="240" w:lineRule="auto"/>
        <w:jc w:val="both"/>
      </w:pPr>
      <w:r w:rsidRPr="005372A1">
        <w:t>Internal program reviews and reporting information related to program and faculty accomplishments.</w:t>
      </w:r>
    </w:p>
    <w:p w:rsidR="00F31DDC" w:rsidRPr="005372A1" w:rsidRDefault="00F31DDC" w:rsidP="00F31DDC">
      <w:pPr>
        <w:numPr>
          <w:ilvl w:val="0"/>
          <w:numId w:val="1"/>
        </w:numPr>
        <w:tabs>
          <w:tab w:val="num" w:pos="900"/>
        </w:tabs>
        <w:spacing w:after="0" w:line="240" w:lineRule="auto"/>
        <w:jc w:val="both"/>
      </w:pPr>
      <w:r w:rsidRPr="005372A1">
        <w:t>Strategic planning, continuous quality improvement, and program evaluation consistent with accreditation needs and University accountability and assessment plan requirements.</w:t>
      </w:r>
    </w:p>
    <w:p w:rsidR="00124CA8" w:rsidRDefault="00F31DDC" w:rsidP="008E388B">
      <w:pPr>
        <w:numPr>
          <w:ilvl w:val="0"/>
          <w:numId w:val="1"/>
        </w:numPr>
        <w:tabs>
          <w:tab w:val="num" w:pos="900"/>
        </w:tabs>
        <w:spacing w:after="0" w:line="240" w:lineRule="auto"/>
        <w:jc w:val="both"/>
      </w:pPr>
      <w:r w:rsidRPr="005372A1">
        <w:t>Select</w:t>
      </w:r>
      <w:r>
        <w:t>ing</w:t>
      </w:r>
      <w:r w:rsidR="00124CA8">
        <w:t>,</w:t>
      </w:r>
      <w:r w:rsidRPr="005372A1">
        <w:t xml:space="preserve"> and obtain</w:t>
      </w:r>
      <w:r>
        <w:t>ing</w:t>
      </w:r>
      <w:r w:rsidRPr="005372A1">
        <w:t xml:space="preserve"> affiliation agreements with</w:t>
      </w:r>
      <w:r w:rsidR="00124CA8">
        <w:t>,</w:t>
      </w:r>
      <w:r>
        <w:t xml:space="preserve"> </w:t>
      </w:r>
      <w:r w:rsidR="00124CA8">
        <w:t>practice-experience sites.</w:t>
      </w:r>
    </w:p>
    <w:p w:rsidR="00F31DDC" w:rsidRPr="005372A1" w:rsidRDefault="00F31DDC" w:rsidP="008E388B">
      <w:pPr>
        <w:numPr>
          <w:ilvl w:val="0"/>
          <w:numId w:val="1"/>
        </w:numPr>
        <w:tabs>
          <w:tab w:val="num" w:pos="900"/>
        </w:tabs>
        <w:spacing w:after="0" w:line="240" w:lineRule="auto"/>
        <w:jc w:val="both"/>
      </w:pPr>
      <w:r>
        <w:t>Scheduling and staffing classes by appropriately trained faculty</w:t>
      </w:r>
      <w:r w:rsidRPr="005372A1">
        <w:t>.</w:t>
      </w:r>
    </w:p>
    <w:p w:rsidR="00F31DDC" w:rsidRDefault="00F31DDC" w:rsidP="00F31DDC">
      <w:pPr>
        <w:numPr>
          <w:ilvl w:val="0"/>
          <w:numId w:val="1"/>
        </w:numPr>
        <w:tabs>
          <w:tab w:val="num" w:pos="900"/>
        </w:tabs>
        <w:spacing w:after="0" w:line="240" w:lineRule="auto"/>
        <w:jc w:val="both"/>
      </w:pPr>
      <w:r w:rsidRPr="005372A1">
        <w:t>Conduct</w:t>
      </w:r>
      <w:r>
        <w:t>ing</w:t>
      </w:r>
      <w:r w:rsidRPr="005372A1">
        <w:t xml:space="preserve"> environmental scanning and assessment relevant to the discipline in order to support strategic planning, curriculum development, and program evolution.</w:t>
      </w:r>
    </w:p>
    <w:p w:rsidR="00F31DDC" w:rsidRDefault="00F31DDC" w:rsidP="00F31DDC">
      <w:pPr>
        <w:tabs>
          <w:tab w:val="num" w:pos="900"/>
        </w:tabs>
        <w:rPr>
          <w:b/>
        </w:rPr>
      </w:pPr>
    </w:p>
    <w:p w:rsidR="00F31DDC" w:rsidRPr="00972ADD" w:rsidRDefault="00F31DDC" w:rsidP="00F31DDC">
      <w:pPr>
        <w:tabs>
          <w:tab w:val="num" w:pos="900"/>
        </w:tabs>
        <w:ind w:left="720"/>
        <w:rPr>
          <w:u w:val="single"/>
        </w:rPr>
      </w:pPr>
      <w:r w:rsidRPr="00972ADD">
        <w:rPr>
          <w:u w:val="single"/>
        </w:rPr>
        <w:t>Policies and Procedures:</w:t>
      </w:r>
    </w:p>
    <w:p w:rsidR="00F31DDC" w:rsidRDefault="00F31DDC" w:rsidP="00F31DDC">
      <w:pPr>
        <w:numPr>
          <w:ilvl w:val="0"/>
          <w:numId w:val="2"/>
        </w:numPr>
        <w:tabs>
          <w:tab w:val="clear" w:pos="360"/>
          <w:tab w:val="num" w:pos="1080"/>
        </w:tabs>
        <w:spacing w:after="0" w:line="240" w:lineRule="auto"/>
        <w:ind w:left="1080"/>
      </w:pPr>
      <w:r>
        <w:t xml:space="preserve">The </w:t>
      </w:r>
      <w:r w:rsidR="00124CA8">
        <w:t xml:space="preserve">Joint </w:t>
      </w:r>
      <w:r>
        <w:t>MPH</w:t>
      </w:r>
      <w:r w:rsidR="00124CA8">
        <w:t>-BSPH</w:t>
      </w:r>
      <w:r>
        <w:t xml:space="preserve"> Program Committee shall meet monthly, at minimum. Meetings will be scheduled and announced at the beginning of each academic semester. Faculty are expected to attend each meeting; it is the faculty member’s responsibility to inform the committee chair if he/she cannot be present.</w:t>
      </w:r>
    </w:p>
    <w:p w:rsidR="00F31DDC" w:rsidRDefault="00F31DDC" w:rsidP="00F31DDC">
      <w:pPr>
        <w:numPr>
          <w:ilvl w:val="0"/>
          <w:numId w:val="2"/>
        </w:numPr>
        <w:tabs>
          <w:tab w:val="clear" w:pos="360"/>
          <w:tab w:val="num" w:pos="1080"/>
        </w:tabs>
        <w:spacing w:after="0" w:line="240" w:lineRule="auto"/>
        <w:ind w:left="1080"/>
      </w:pPr>
      <w:r>
        <w:t xml:space="preserve">A quorum must be present for voting. Each primary PH faculty </w:t>
      </w:r>
      <w:r w:rsidR="00124CA8">
        <w:t xml:space="preserve">and full-time instructor </w:t>
      </w:r>
      <w:r>
        <w:t>has one vote; MPH student</w:t>
      </w:r>
      <w:r w:rsidR="009353DB">
        <w:t xml:space="preserve">s, collectively, have one vote, as do BSPH students, and part-time/adjunct faculty. </w:t>
      </w:r>
    </w:p>
    <w:p w:rsidR="00F31DDC" w:rsidRDefault="00F31DDC" w:rsidP="00F31DDC">
      <w:pPr>
        <w:numPr>
          <w:ilvl w:val="0"/>
          <w:numId w:val="2"/>
        </w:numPr>
        <w:tabs>
          <w:tab w:val="clear" w:pos="360"/>
          <w:tab w:val="num" w:pos="1080"/>
        </w:tabs>
        <w:spacing w:after="0" w:line="240" w:lineRule="auto"/>
        <w:ind w:left="1080"/>
      </w:pPr>
      <w:r>
        <w:t>Documents pertaining to agenda items under consideration for a vote should be distributed to all members at least two working days in advance of the meeting in order for faculty to read and make comment.</w:t>
      </w:r>
    </w:p>
    <w:p w:rsidR="00F31DDC" w:rsidRDefault="00F31DDC" w:rsidP="009353DB">
      <w:pPr>
        <w:numPr>
          <w:ilvl w:val="0"/>
          <w:numId w:val="2"/>
        </w:numPr>
        <w:tabs>
          <w:tab w:val="clear" w:pos="360"/>
          <w:tab w:val="num" w:pos="1080"/>
        </w:tabs>
        <w:spacing w:after="0" w:line="240" w:lineRule="auto"/>
        <w:ind w:left="1080"/>
      </w:pPr>
      <w:r>
        <w:t>Minutes are to be kept at each meeting, distributed electronically to faculty for corrections, and kept on the shared drive once approved.</w:t>
      </w:r>
    </w:p>
    <w:p w:rsidR="00F31DDC" w:rsidRDefault="00F31DDC" w:rsidP="00F31DDC"/>
    <w:p w:rsidR="00F31DDC" w:rsidRDefault="00F31DDC" w:rsidP="00F31DDC">
      <w:r>
        <w:t>II. Program Committees</w:t>
      </w:r>
    </w:p>
    <w:p w:rsidR="00F31DDC" w:rsidRDefault="00F31DDC" w:rsidP="00F31DDC">
      <w:r>
        <w:t xml:space="preserve">Standing committees are established to provide direction and oversight of major </w:t>
      </w:r>
      <w:r w:rsidR="000660BE">
        <w:t xml:space="preserve">and on-going </w:t>
      </w:r>
      <w:r>
        <w:t>programmatic activities. Ad hoc committees are established, as needed, to address a specified</w:t>
      </w:r>
      <w:r w:rsidR="009353DB">
        <w:t xml:space="preserve"> and time-limited</w:t>
      </w:r>
      <w:r>
        <w:t xml:space="preserve"> need. All committees, be they standing or ad hoc, are advisory; recommendation come forth from the committees and are voted upon by the MPH faculty as a whole. </w:t>
      </w:r>
    </w:p>
    <w:p w:rsidR="00F31DDC" w:rsidRDefault="00F31DDC" w:rsidP="00F31DDC">
      <w:pPr>
        <w:numPr>
          <w:ilvl w:val="2"/>
          <w:numId w:val="1"/>
        </w:numPr>
        <w:spacing w:after="0" w:line="240" w:lineRule="auto"/>
        <w:rPr>
          <w:lang w:eastAsia="ja-JP"/>
        </w:rPr>
      </w:pPr>
      <w:r>
        <w:rPr>
          <w:lang w:eastAsia="ja-JP"/>
        </w:rPr>
        <w:t xml:space="preserve">The </w:t>
      </w:r>
      <w:r w:rsidR="000660BE">
        <w:rPr>
          <w:lang w:eastAsia="ja-JP"/>
        </w:rPr>
        <w:t>p</w:t>
      </w:r>
      <w:r>
        <w:rPr>
          <w:lang w:eastAsia="ja-JP"/>
        </w:rPr>
        <w:t xml:space="preserve">rogram </w:t>
      </w:r>
      <w:r w:rsidR="000660BE">
        <w:rPr>
          <w:lang w:eastAsia="ja-JP"/>
        </w:rPr>
        <w:t>c</w:t>
      </w:r>
      <w:r>
        <w:rPr>
          <w:lang w:eastAsia="ja-JP"/>
        </w:rPr>
        <w:t>oordinator</w:t>
      </w:r>
      <w:r w:rsidR="009353DB">
        <w:rPr>
          <w:lang w:eastAsia="ja-JP"/>
        </w:rPr>
        <w:t>s</w:t>
      </w:r>
      <w:r>
        <w:rPr>
          <w:lang w:eastAsia="ja-JP"/>
        </w:rPr>
        <w:t xml:space="preserve"> will appoint the faculty membership of each </w:t>
      </w:r>
      <w:r w:rsidR="009353DB">
        <w:rPr>
          <w:lang w:eastAsia="ja-JP"/>
        </w:rPr>
        <w:t xml:space="preserve">standing </w:t>
      </w:r>
      <w:r>
        <w:rPr>
          <w:lang w:eastAsia="ja-JP"/>
        </w:rPr>
        <w:t xml:space="preserve">committee at the initial meeting of the Public Health Committee during the fall semester of each year, and no later than the first week of September.    </w:t>
      </w:r>
    </w:p>
    <w:p w:rsidR="00F31DDC" w:rsidRDefault="00F31DDC" w:rsidP="00F31DDC">
      <w:pPr>
        <w:numPr>
          <w:ilvl w:val="1"/>
          <w:numId w:val="2"/>
        </w:numPr>
        <w:spacing w:after="0" w:line="240" w:lineRule="auto"/>
        <w:rPr>
          <w:lang w:eastAsia="ja-JP"/>
        </w:rPr>
      </w:pPr>
      <w:r>
        <w:t xml:space="preserve">Faculty membership will consist of at least three </w:t>
      </w:r>
      <w:r w:rsidR="009353DB">
        <w:t>primary</w:t>
      </w:r>
      <w:r>
        <w:t xml:space="preserve"> faculty, with at least one represe</w:t>
      </w:r>
      <w:r w:rsidR="009353DB">
        <w:t>ntative from each concentration.</w:t>
      </w:r>
    </w:p>
    <w:p w:rsidR="009353DB" w:rsidRDefault="009353DB" w:rsidP="00F31DDC">
      <w:pPr>
        <w:numPr>
          <w:ilvl w:val="1"/>
          <w:numId w:val="2"/>
        </w:numPr>
        <w:spacing w:after="0" w:line="240" w:lineRule="auto"/>
        <w:rPr>
          <w:lang w:eastAsia="ja-JP"/>
        </w:rPr>
      </w:pPr>
      <w:r>
        <w:t>Student representation will consist of at least one student, to be elected/selected by the student body. Committees dealing with confidential student information will not have student representation.</w:t>
      </w:r>
    </w:p>
    <w:p w:rsidR="00F31DDC" w:rsidRDefault="00F31DDC" w:rsidP="00F31DDC">
      <w:pPr>
        <w:numPr>
          <w:ilvl w:val="1"/>
          <w:numId w:val="2"/>
        </w:numPr>
        <w:spacing w:after="0" w:line="240" w:lineRule="auto"/>
      </w:pPr>
      <w:r>
        <w:lastRenderedPageBreak/>
        <w:t>Committee chairs are responsible for keeping and distributing</w:t>
      </w:r>
      <w:r w:rsidR="009353DB">
        <w:t xml:space="preserve"> minutes of meetings to the MPH-BSPH </w:t>
      </w:r>
      <w:r>
        <w:t xml:space="preserve">faculty at large on an on-going basis; a copy of </w:t>
      </w:r>
      <w:r w:rsidR="009353DB">
        <w:t xml:space="preserve">all minutes must be kept in the </w:t>
      </w:r>
      <w:r>
        <w:t>shared drive</w:t>
      </w:r>
      <w:r w:rsidR="009353DB">
        <w:t xml:space="preserve">.  </w:t>
      </w:r>
    </w:p>
    <w:p w:rsidR="00F31DDC" w:rsidRDefault="00F31DDC" w:rsidP="00F31DDC">
      <w:pPr>
        <w:numPr>
          <w:ilvl w:val="1"/>
          <w:numId w:val="2"/>
        </w:numPr>
        <w:spacing w:after="0" w:line="240" w:lineRule="auto"/>
        <w:rPr>
          <w:lang w:eastAsia="ja-JP"/>
        </w:rPr>
      </w:pPr>
      <w:r>
        <w:t xml:space="preserve">Chairs of standing committees will report on committee activities at </w:t>
      </w:r>
      <w:r w:rsidR="009353DB">
        <w:t xml:space="preserve">joint </w:t>
      </w:r>
      <w:r>
        <w:t>MPH</w:t>
      </w:r>
      <w:r w:rsidR="009353DB">
        <w:t>-BSPH</w:t>
      </w:r>
      <w:r>
        <w:t xml:space="preserve"> program committee meetings</w:t>
      </w:r>
      <w:r w:rsidR="009353DB">
        <w:t xml:space="preserve">. </w:t>
      </w:r>
    </w:p>
    <w:p w:rsidR="00F31DDC" w:rsidRDefault="00F31DDC" w:rsidP="00F31DDC">
      <w:pPr>
        <w:numPr>
          <w:ilvl w:val="1"/>
          <w:numId w:val="2"/>
        </w:numPr>
        <w:spacing w:after="0" w:line="240" w:lineRule="auto"/>
        <w:rPr>
          <w:lang w:eastAsia="ja-JP"/>
        </w:rPr>
      </w:pPr>
      <w:r>
        <w:t>Committees must complete annual reporting forms, if so indicated by the committee charge, prior to the end of April of each academic year.</w:t>
      </w:r>
    </w:p>
    <w:p w:rsidR="00F31DDC" w:rsidRDefault="00F31DDC" w:rsidP="009353DB">
      <w:pPr>
        <w:numPr>
          <w:ilvl w:val="1"/>
          <w:numId w:val="2"/>
        </w:numPr>
        <w:spacing w:after="0" w:line="240" w:lineRule="auto"/>
        <w:rPr>
          <w:lang w:eastAsia="ja-JP"/>
        </w:rPr>
      </w:pPr>
      <w:r>
        <w:rPr>
          <w:lang w:eastAsia="ja-JP"/>
        </w:rPr>
        <w:t>Standing committees include</w:t>
      </w:r>
    </w:p>
    <w:p w:rsidR="00F31DDC" w:rsidRDefault="00F31DDC" w:rsidP="00F31DDC">
      <w:pPr>
        <w:numPr>
          <w:ilvl w:val="2"/>
          <w:numId w:val="2"/>
        </w:numPr>
        <w:spacing w:after="0" w:line="240" w:lineRule="auto"/>
        <w:rPr>
          <w:lang w:eastAsia="ja-JP"/>
        </w:rPr>
      </w:pPr>
      <w:r>
        <w:rPr>
          <w:lang w:eastAsia="ja-JP"/>
        </w:rPr>
        <w:t>Assessment Committee</w:t>
      </w:r>
    </w:p>
    <w:p w:rsidR="00F31DDC" w:rsidRDefault="00F31DDC" w:rsidP="00F31DDC">
      <w:pPr>
        <w:numPr>
          <w:ilvl w:val="2"/>
          <w:numId w:val="1"/>
        </w:numPr>
        <w:spacing w:after="0" w:line="240" w:lineRule="auto"/>
        <w:rPr>
          <w:lang w:eastAsia="ja-JP"/>
        </w:rPr>
      </w:pPr>
      <w:r>
        <w:rPr>
          <w:lang w:eastAsia="ja-JP"/>
        </w:rPr>
        <w:t>Ad hoc committees will be created by the Program Coordinator</w:t>
      </w:r>
      <w:r w:rsidR="009353DB">
        <w:rPr>
          <w:lang w:eastAsia="ja-JP"/>
        </w:rPr>
        <w:t>s</w:t>
      </w:r>
      <w:r>
        <w:rPr>
          <w:lang w:eastAsia="ja-JP"/>
        </w:rPr>
        <w:t xml:space="preserve"> as needed and are subject to the same procedures as standing committees.</w:t>
      </w:r>
    </w:p>
    <w:p w:rsidR="00F31DDC" w:rsidRDefault="00F31DDC" w:rsidP="00F31DDC">
      <w:pPr>
        <w:rPr>
          <w:lang w:eastAsia="ja-JP"/>
        </w:rPr>
      </w:pPr>
    </w:p>
    <w:p w:rsidR="00F31DDC" w:rsidRDefault="00F31DDC" w:rsidP="00F31DDC">
      <w:pPr>
        <w:numPr>
          <w:ilvl w:val="0"/>
          <w:numId w:val="3"/>
        </w:numPr>
        <w:spacing w:after="0" w:line="240" w:lineRule="auto"/>
      </w:pPr>
      <w:r>
        <w:t>Assessing Effectiveness</w:t>
      </w:r>
    </w:p>
    <w:p w:rsidR="00F31DDC" w:rsidRDefault="00F31DDC" w:rsidP="00F31DDC">
      <w:r>
        <w:t xml:space="preserve">Near the conclusion of each academic year, the </w:t>
      </w:r>
      <w:r w:rsidR="009353DB">
        <w:t xml:space="preserve">primary </w:t>
      </w:r>
      <w:r>
        <w:t>faculty</w:t>
      </w:r>
      <w:r w:rsidR="009353DB">
        <w:t xml:space="preserve"> and full-time instructors</w:t>
      </w:r>
      <w:r>
        <w:t xml:space="preserve"> will complete an annual achievement form that summarizes their accomplishments for the year. Committees will complete required data forms, as per their charge.  An annual report will be compiled and data will be assessed against stated objectives. This report will be presented to the External Advisory Committee. Mitigation plans will be established for areas falling below identified targets.</w:t>
      </w:r>
    </w:p>
    <w:p w:rsidR="00F31DDC" w:rsidRDefault="00FB1FE8" w:rsidP="00F31DDC">
      <w:r>
        <w:t xml:space="preserve">The joint MPH-BSPH membership </w:t>
      </w:r>
      <w:r w:rsidR="00F31DDC">
        <w:t xml:space="preserve">will convene at the beginning of each academic year to establish objectives for the year. </w:t>
      </w:r>
      <w:r>
        <w:t xml:space="preserve"> All members </w:t>
      </w:r>
      <w:r w:rsidR="00F31DDC">
        <w:t>are expected to attend each scheduled retreat,</w:t>
      </w:r>
      <w:r w:rsidR="000660BE">
        <w:t xml:space="preserve"> work-day,</w:t>
      </w:r>
      <w:bookmarkStart w:id="0" w:name="_GoBack"/>
      <w:bookmarkEnd w:id="0"/>
      <w:r w:rsidR="00F31DDC">
        <w:t xml:space="preserve"> advisory committee meeting, etc.</w:t>
      </w:r>
    </w:p>
    <w:p w:rsidR="00F31DDC" w:rsidRPr="00DB22B2" w:rsidRDefault="00F31DDC" w:rsidP="00866D21">
      <w:pPr>
        <w:spacing w:after="0"/>
        <w:rPr>
          <w:sz w:val="24"/>
          <w:szCs w:val="24"/>
        </w:rPr>
      </w:pPr>
    </w:p>
    <w:sectPr w:rsidR="00F31DDC" w:rsidRPr="00DB22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1A" w:rsidRDefault="0068211A" w:rsidP="00C357A3">
      <w:pPr>
        <w:spacing w:after="0" w:line="240" w:lineRule="auto"/>
      </w:pPr>
      <w:r>
        <w:separator/>
      </w:r>
    </w:p>
  </w:endnote>
  <w:endnote w:type="continuationSeparator" w:id="0">
    <w:p w:rsidR="0068211A" w:rsidRDefault="0068211A" w:rsidP="00C3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1A" w:rsidRDefault="0068211A" w:rsidP="00C357A3">
      <w:pPr>
        <w:spacing w:after="0" w:line="240" w:lineRule="auto"/>
      </w:pPr>
      <w:r>
        <w:separator/>
      </w:r>
    </w:p>
  </w:footnote>
  <w:footnote w:type="continuationSeparator" w:id="0">
    <w:p w:rsidR="0068211A" w:rsidRDefault="0068211A" w:rsidP="00C357A3">
      <w:pPr>
        <w:spacing w:after="0" w:line="240" w:lineRule="auto"/>
      </w:pPr>
      <w:r>
        <w:continuationSeparator/>
      </w:r>
    </w:p>
  </w:footnote>
  <w:footnote w:id="1">
    <w:p w:rsidR="00C357A3" w:rsidRDefault="00C357A3">
      <w:pPr>
        <w:pStyle w:val="FootnoteText"/>
      </w:pPr>
      <w:r>
        <w:rPr>
          <w:rStyle w:val="FootnoteReference"/>
        </w:rPr>
        <w:footnoteRef/>
      </w:r>
      <w:r>
        <w:t xml:space="preserve"> One vote, collectively, per group</w:t>
      </w:r>
    </w:p>
  </w:footnote>
  <w:footnote w:id="2">
    <w:p w:rsidR="00A148F1" w:rsidRDefault="00A148F1">
      <w:pPr>
        <w:pStyle w:val="FootnoteText"/>
      </w:pPr>
      <w:r>
        <w:rPr>
          <w:rStyle w:val="FootnoteReference"/>
        </w:rPr>
        <w:footnoteRef/>
      </w:r>
      <w:r>
        <w:t xml:space="preserve"> Standing committee</w:t>
      </w:r>
    </w:p>
  </w:footnote>
  <w:footnote w:id="3">
    <w:p w:rsidR="00FB1FE8" w:rsidRDefault="00FB1FE8">
      <w:pPr>
        <w:pStyle w:val="FootnoteText"/>
      </w:pPr>
      <w:r>
        <w:rPr>
          <w:rStyle w:val="FootnoteReference"/>
        </w:rPr>
        <w:footnoteRef/>
      </w:r>
      <w:r>
        <w:t xml:space="preserve"> Primary faculty are those who are employed full-time and who contribute at least .50 FTE to the MPH and/or BSPH programs.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5531D"/>
    <w:multiLevelType w:val="hybridMultilevel"/>
    <w:tmpl w:val="C1EAD9B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szCs w:val="24"/>
      </w:rPr>
    </w:lvl>
    <w:lvl w:ilvl="2" w:tplc="2DE4E932">
      <w:start w:val="1"/>
      <w:numFmt w:val="decimal"/>
      <w:lvlText w:val="%3."/>
      <w:lvlJc w:val="left"/>
      <w:pPr>
        <w:tabs>
          <w:tab w:val="num" w:pos="720"/>
        </w:tabs>
        <w:ind w:left="720" w:hanging="360"/>
      </w:pPr>
      <w:rPr>
        <w:rFonts w:hint="default"/>
      </w:rPr>
    </w:lvl>
    <w:lvl w:ilvl="3" w:tplc="FFFFFFFF">
      <w:start w:val="1"/>
      <w:numFmt w:val="decimal"/>
      <w:lvlText w:val="%4."/>
      <w:lvlJc w:val="left"/>
      <w:pPr>
        <w:tabs>
          <w:tab w:val="num" w:pos="2880"/>
        </w:tabs>
        <w:ind w:left="2880" w:hanging="360"/>
      </w:pPr>
      <w:rPr>
        <w:rFonts w:hint="default"/>
        <w:sz w:val="24"/>
        <w:szCs w:val="24"/>
      </w:rPr>
    </w:lvl>
    <w:lvl w:ilvl="4" w:tplc="FFFFFFFF" w:tentative="1">
      <w:start w:val="1"/>
      <w:numFmt w:val="lowerLetter"/>
      <w:lvlText w:val="%5."/>
      <w:lvlJc w:val="left"/>
      <w:pPr>
        <w:tabs>
          <w:tab w:val="num" w:pos="3600"/>
        </w:tabs>
        <w:ind w:left="3600" w:hanging="360"/>
      </w:pPr>
      <w:rPr>
        <w:rFonts w:hint="default"/>
        <w:sz w:val="24"/>
        <w:szCs w:val="24"/>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 w15:restartNumberingAfterBreak="0">
    <w:nsid w:val="27D8432C"/>
    <w:multiLevelType w:val="hybridMultilevel"/>
    <w:tmpl w:val="D674B15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88500E"/>
    <w:multiLevelType w:val="hybridMultilevel"/>
    <w:tmpl w:val="C488423E"/>
    <w:lvl w:ilvl="0" w:tplc="54EC6BD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21"/>
    <w:rsid w:val="000660BE"/>
    <w:rsid w:val="00124CA8"/>
    <w:rsid w:val="00321DB1"/>
    <w:rsid w:val="00367D65"/>
    <w:rsid w:val="005256CB"/>
    <w:rsid w:val="00531A06"/>
    <w:rsid w:val="00536FAD"/>
    <w:rsid w:val="0068211A"/>
    <w:rsid w:val="0076392F"/>
    <w:rsid w:val="0079654E"/>
    <w:rsid w:val="00866D21"/>
    <w:rsid w:val="008B749B"/>
    <w:rsid w:val="009353DB"/>
    <w:rsid w:val="009B1A7C"/>
    <w:rsid w:val="00A148F1"/>
    <w:rsid w:val="00BE2D44"/>
    <w:rsid w:val="00C357A3"/>
    <w:rsid w:val="00C831B5"/>
    <w:rsid w:val="00D44BF8"/>
    <w:rsid w:val="00DB22B2"/>
    <w:rsid w:val="00F31DDC"/>
    <w:rsid w:val="00F4393F"/>
    <w:rsid w:val="00FB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A72E5-2643-43BA-8342-F37B785C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5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7A3"/>
    <w:rPr>
      <w:sz w:val="20"/>
      <w:szCs w:val="20"/>
    </w:rPr>
  </w:style>
  <w:style w:type="character" w:styleId="FootnoteReference">
    <w:name w:val="footnote reference"/>
    <w:basedOn w:val="DefaultParagraphFont"/>
    <w:uiPriority w:val="99"/>
    <w:semiHidden/>
    <w:unhideWhenUsed/>
    <w:rsid w:val="00C35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E18D-619A-4243-829E-C2D27116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2016-10-31T03:17:00Z</dcterms:created>
  <dcterms:modified xsi:type="dcterms:W3CDTF">2016-11-01T02:31:00Z</dcterms:modified>
</cp:coreProperties>
</file>