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WKU Student Government Association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Parliamentarian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Application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</w:t>
      </w:r>
      <w:r>
        <w:rPr>
          <w:rFonts w:ascii="PalatinoLinotype-Bold" w:eastAsia="PalatinoLinotype-Bold" w:hAnsi="Times New Roman" w:cs="PalatinoLinotype-Bold" w:hint="eastAsia"/>
          <w:b/>
          <w:bCs/>
          <w:color w:val="000000"/>
          <w:sz w:val="28"/>
          <w:szCs w:val="28"/>
        </w:rPr>
        <w:t>‐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Due by Email: Friday, January 26</w:t>
      </w:r>
      <w:r w:rsidRPr="00A1560B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2018 by 11:59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p.m.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Email: </w:t>
      </w:r>
      <w:hyperlink r:id="rId6" w:history="1">
        <w:r w:rsidR="00590E79" w:rsidRPr="00056FE7">
          <w:rPr>
            <w:rStyle w:val="Hyperlink"/>
            <w:rFonts w:ascii="Cambria" w:hAnsi="Cambria" w:cs="Cambria"/>
            <w:sz w:val="24"/>
            <w:szCs w:val="24"/>
          </w:rPr>
          <w:t>ryan.richardson741@topper.wku.edu</w:t>
        </w:r>
      </w:hyperlink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▪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▪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Major/Minor: </w:t>
      </w: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▪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▪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800#: </w:t>
      </w: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▪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Cell phone: </w:t>
      </w: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▪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Cumulative GPA: </w:t>
      </w: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▪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Expected Graduation Date: </w:t>
      </w:r>
    </w:p>
    <w:p w:rsidR="00590E79" w:rsidRPr="00A1560B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-Regular" w:eastAsia="Wingdings-Regular" w:hAnsi="Times New Roman" w:cs="Wingdings-Regular" w:hint="eastAsia"/>
          <w:color w:val="000000"/>
          <w:sz w:val="24"/>
          <w:szCs w:val="24"/>
        </w:rPr>
        <w:t>▪</w:t>
      </w:r>
      <w:r>
        <w:rPr>
          <w:rFonts w:ascii="Wingdings-Regular" w:eastAsia="Wingdings-Regular" w:hAnsi="Times New Roman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credit hours are you taking in the spring of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590E79" w:rsidRPr="00A1560B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Constitutional Requirements: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 </w:t>
      </w:r>
      <w:r>
        <w:rPr>
          <w:rFonts w:ascii="Times New Roman" w:hAnsi="Times New Roman" w:cs="Times New Roman"/>
          <w:b/>
          <w:bCs/>
          <w:color w:val="000000"/>
        </w:rPr>
        <w:t>Qualifications.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qualify and hold the position of Senate officer, a person must meet the following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requirements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3.2.1. Have a grade point average no less than 2.5 cumulative.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3.2.2. Be in good standing with the University.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3.2.3. Be enrolled as a student during the term of office and shall not be a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member</w:t>
      </w:r>
      <w:proofErr w:type="gramEnd"/>
      <w:r>
        <w:rPr>
          <w:rFonts w:ascii="Times New Roman" w:hAnsi="Times New Roman" w:cs="Times New Roman"/>
          <w:color w:val="000000"/>
        </w:rPr>
        <w:t xml:space="preserve"> of the faculty.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>3.2.4. The Speaker of the Senate shall be elected from the Senate serving during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Spring Semester for the next academic year.</w:t>
      </w: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0E79" w:rsidRP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90E79">
        <w:rPr>
          <w:rFonts w:ascii="Times New Roman" w:hAnsi="Times New Roman" w:cs="Times New Roman"/>
          <w:b/>
          <w:color w:val="000000"/>
        </w:rPr>
        <w:t>Description of the Duties of Parliamentarian:</w:t>
      </w: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Briefly, the Parliamentarian is essential to ensuring meetings are orchestrated smoothly and with specific regard to Robert’s Rules. </w:t>
      </w:r>
      <w:r w:rsidR="00C23129">
        <w:rPr>
          <w:rFonts w:ascii="Times New Roman" w:hAnsi="Times New Roman" w:cs="Times New Roman"/>
          <w:color w:val="000000"/>
        </w:rPr>
        <w:t>Naturally, the position will demand an individual who is familiar with the application of Robert’s Rules in a professional setting. The Parliamentarian does not have a voting position in SGA but rather acts as an enforcer of Robert’s Rules of Order.</w:t>
      </w: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0E79" w:rsidRDefault="00590E79" w:rsidP="00590E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E79" w:rsidRDefault="00590E79" w:rsidP="005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E79" w:rsidRPr="00590E79" w:rsidRDefault="00590E79" w:rsidP="005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E79" w:rsidRDefault="00590E79" w:rsidP="00590E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3129" w:rsidRDefault="00C23129" w:rsidP="00C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3129" w:rsidRDefault="00C23129" w:rsidP="00C2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E79" w:rsidRPr="00590E79" w:rsidRDefault="00590E79" w:rsidP="00C2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90E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Please respond briefly (within 250 words) to the following questions:</w:t>
      </w:r>
    </w:p>
    <w:p w:rsidR="00590E79" w:rsidRDefault="00590E79" w:rsidP="005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60B" w:rsidRPr="00590E79" w:rsidRDefault="00A1560B" w:rsidP="00590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E79">
        <w:rPr>
          <w:rFonts w:ascii="Times New Roman" w:hAnsi="Times New Roman" w:cs="Times New Roman"/>
          <w:b/>
          <w:color w:val="000000"/>
          <w:sz w:val="24"/>
          <w:szCs w:val="24"/>
        </w:rPr>
        <w:t>Why would you like to have this position?</w:t>
      </w:r>
    </w:p>
    <w:p w:rsidR="00590E79" w:rsidRPr="00590E79" w:rsidRDefault="00590E79" w:rsidP="005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60B" w:rsidRPr="00590E79" w:rsidRDefault="00A1560B" w:rsidP="00A1560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60B" w:rsidRPr="00590E79" w:rsidRDefault="00A1560B" w:rsidP="00590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E79">
        <w:rPr>
          <w:rFonts w:ascii="Times New Roman" w:hAnsi="Times New Roman" w:cs="Times New Roman"/>
          <w:b/>
          <w:color w:val="000000"/>
          <w:sz w:val="24"/>
          <w:szCs w:val="24"/>
        </w:rPr>
        <w:t>What past experience do you have with utilizing Robert’s Rules of Order in a professional setting?</w:t>
      </w:r>
    </w:p>
    <w:p w:rsidR="00590E79" w:rsidRPr="00590E79" w:rsidRDefault="00590E79" w:rsidP="005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60B" w:rsidRPr="00590E79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60B" w:rsidRPr="00590E79" w:rsidRDefault="00A1560B" w:rsidP="00590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E79">
        <w:rPr>
          <w:rFonts w:ascii="Times New Roman" w:hAnsi="Times New Roman" w:cs="Times New Roman"/>
          <w:b/>
          <w:color w:val="000000"/>
          <w:sz w:val="24"/>
          <w:szCs w:val="24"/>
        </w:rPr>
        <w:t>What leadership experience have you had?</w:t>
      </w:r>
    </w:p>
    <w:p w:rsidR="00590E79" w:rsidRPr="00590E79" w:rsidRDefault="00590E79" w:rsidP="005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60B" w:rsidRPr="00590E79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Pr="00590E79" w:rsidRDefault="00A1560B" w:rsidP="00A156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E79">
        <w:rPr>
          <w:rFonts w:ascii="Times New Roman" w:hAnsi="Times New Roman" w:cs="Times New Roman"/>
          <w:b/>
          <w:color w:val="000000"/>
          <w:sz w:val="24"/>
          <w:szCs w:val="24"/>
        </w:rPr>
        <w:t>Give an example of a time where your dependability was key in accomplishing a task</w:t>
      </w:r>
      <w:r w:rsidR="00590E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0E79">
        <w:rPr>
          <w:rFonts w:ascii="Times New Roman" w:hAnsi="Times New Roman" w:cs="Times New Roman"/>
          <w:b/>
          <w:color w:val="000000"/>
          <w:sz w:val="24"/>
          <w:szCs w:val="24"/>
        </w:rPr>
        <w:t>or goal and explain why you believe you are a dependable person.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P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60B" w:rsidRPr="00590E79" w:rsidRDefault="00A1560B" w:rsidP="00590E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E79">
        <w:rPr>
          <w:rFonts w:ascii="Times New Roman" w:hAnsi="Times New Roman" w:cs="Times New Roman"/>
          <w:b/>
          <w:color w:val="000000"/>
          <w:sz w:val="24"/>
          <w:szCs w:val="24"/>
        </w:rPr>
        <w:t>Please list 3-5 references with contact information who would affirm your</w:t>
      </w:r>
      <w:r w:rsidR="00590E79" w:rsidRPr="00590E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dependability.</w:t>
      </w:r>
    </w:p>
    <w:p w:rsidR="00590E79" w:rsidRPr="00590E79" w:rsidRDefault="00590E79" w:rsidP="00590E79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Pr="00590E79" w:rsidRDefault="00590E79" w:rsidP="005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E79" w:rsidRDefault="00590E79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Further Notes: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Once all applications have been reviewed you will receive an email with further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status of your application. The Student Government Association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requires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 officers to maintain good academic standing and be enrolled as a full-time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during the term of office. Good standing is defined as free from academic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warning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probation, and suspension, as well as maintaining a cumulative GPA of 2.5. A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full-time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 is defined as being enrolled in a minimum of 12 credit hours.</w:t>
      </w:r>
    </w:p>
    <w:p w:rsidR="00A1560B" w:rsidRDefault="00A1560B" w:rsidP="00A1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5E05" w:rsidRDefault="00A1560B" w:rsidP="00A1560B">
      <w:r>
        <w:rPr>
          <w:rFonts w:ascii="Times New Roman" w:hAnsi="Times New Roman" w:cs="Times New Roman"/>
          <w:color w:val="000000"/>
          <w:sz w:val="24"/>
          <w:szCs w:val="24"/>
        </w:rPr>
        <w:t>Signature _____________ Date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bookmarkStart w:id="0" w:name="_GoBack"/>
      <w:bookmarkEnd w:id="0"/>
    </w:p>
    <w:sectPr w:rsidR="00F1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C15"/>
    <w:multiLevelType w:val="hybridMultilevel"/>
    <w:tmpl w:val="431AAB64"/>
    <w:lvl w:ilvl="0" w:tplc="C6B253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C3E"/>
    <w:multiLevelType w:val="hybridMultilevel"/>
    <w:tmpl w:val="9DA0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A70D8"/>
    <w:multiLevelType w:val="hybridMultilevel"/>
    <w:tmpl w:val="92CAF42E"/>
    <w:lvl w:ilvl="0" w:tplc="62A861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B"/>
    <w:rsid w:val="003907A7"/>
    <w:rsid w:val="00590E79"/>
    <w:rsid w:val="00A1560B"/>
    <w:rsid w:val="00C23129"/>
    <w:rsid w:val="00C76167"/>
    <w:rsid w:val="00F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C51D-49B9-403A-A4D8-1DAF3CD7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n.richardson741@topper.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90D0-05AF-4FC9-BBA5-C01F5651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Ryan</dc:creator>
  <cp:keywords/>
  <dc:description/>
  <cp:lastModifiedBy>Richardson, Ryan</cp:lastModifiedBy>
  <cp:revision>1</cp:revision>
  <dcterms:created xsi:type="dcterms:W3CDTF">2018-01-22T00:07:00Z</dcterms:created>
  <dcterms:modified xsi:type="dcterms:W3CDTF">2018-01-22T00:29:00Z</dcterms:modified>
</cp:coreProperties>
</file>